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01FC42" w14:textId="4623B181" w:rsidR="00B90454" w:rsidRDefault="00B90454" w:rsidP="00236E54">
      <w:pPr>
        <w:rPr>
          <w:sz w:val="52"/>
          <w:szCs w:val="52"/>
        </w:rPr>
      </w:pPr>
      <w:r>
        <w:br/>
      </w:r>
    </w:p>
    <w:p w14:paraId="7F4591D3" w14:textId="77777777" w:rsidR="001C2446" w:rsidRDefault="001C2446" w:rsidP="001C2446">
      <w:pPr>
        <w:rPr>
          <w:sz w:val="52"/>
          <w:szCs w:val="52"/>
        </w:rPr>
      </w:pPr>
    </w:p>
    <w:p w14:paraId="2AF84BEE" w14:textId="77777777" w:rsidR="001C2446" w:rsidRDefault="001C2446" w:rsidP="001C2446">
      <w:pPr>
        <w:rPr>
          <w:sz w:val="52"/>
          <w:szCs w:val="52"/>
        </w:rPr>
      </w:pPr>
    </w:p>
    <w:p w14:paraId="307434B7" w14:textId="78CA7411" w:rsidR="001C2446" w:rsidRPr="00F366B0" w:rsidRDefault="5C1B85BB" w:rsidP="5C1B85BB">
      <w:pPr>
        <w:spacing w:after="240" w:line="240" w:lineRule="auto"/>
        <w:rPr>
          <w:rFonts w:ascii="Calibri" w:eastAsia="Calibri" w:hAnsi="Calibri" w:cs="Calibri"/>
          <w:b/>
          <w:bCs/>
          <w:sz w:val="60"/>
          <w:szCs w:val="60"/>
        </w:rPr>
      </w:pPr>
      <w:r w:rsidRPr="5C1B85BB">
        <w:rPr>
          <w:rFonts w:ascii="Calibri" w:eastAsia="Calibri" w:hAnsi="Calibri" w:cs="Calibri"/>
          <w:b/>
          <w:bCs/>
          <w:sz w:val="60"/>
          <w:szCs w:val="60"/>
        </w:rPr>
        <w:t>Food System Equity Program: Meat Processing Facility for Workforce Training and Local Food Resilience</w:t>
      </w:r>
    </w:p>
    <w:p w14:paraId="7167E934" w14:textId="77777777" w:rsidR="00E23D7B" w:rsidRPr="00F366B0" w:rsidRDefault="5C1B85BB" w:rsidP="5C1B85BB">
      <w:pPr>
        <w:rPr>
          <w:rFonts w:ascii="Georgia" w:eastAsia="Georgia" w:hAnsi="Georgia" w:cs="Georgia"/>
          <w:i/>
          <w:iCs/>
          <w:color w:val="44546A" w:themeColor="text2"/>
          <w:sz w:val="48"/>
          <w:szCs w:val="48"/>
        </w:rPr>
      </w:pPr>
      <w:r w:rsidRPr="5C1B85BB">
        <w:rPr>
          <w:rFonts w:ascii="Georgia" w:eastAsia="Georgia" w:hAnsi="Georgia" w:cs="Georgia"/>
          <w:i/>
          <w:iCs/>
          <w:color w:val="44546A" w:themeColor="text2"/>
          <w:sz w:val="48"/>
          <w:szCs w:val="48"/>
        </w:rPr>
        <w:t>State and Local Fiscal Recovery Funds</w:t>
      </w:r>
    </w:p>
    <w:p w14:paraId="6DE5C174" w14:textId="0A09DAA3" w:rsidR="00E23D7B" w:rsidRPr="00F366B0" w:rsidRDefault="0117C01D" w:rsidP="5C1B85BB">
      <w:pPr>
        <w:rPr>
          <w:rFonts w:ascii="Georgia" w:eastAsia="Georgia" w:hAnsi="Georgia" w:cs="Georgia"/>
          <w:i/>
          <w:iCs/>
          <w:color w:val="44546A" w:themeColor="text2"/>
          <w:sz w:val="48"/>
          <w:szCs w:val="48"/>
        </w:rPr>
      </w:pPr>
      <w:r w:rsidRPr="0117C01D">
        <w:rPr>
          <w:rFonts w:ascii="Georgia" w:eastAsia="Georgia" w:hAnsi="Georgia" w:cs="Georgia"/>
          <w:i/>
          <w:iCs/>
          <w:color w:val="445369"/>
          <w:sz w:val="48"/>
          <w:szCs w:val="48"/>
        </w:rPr>
        <w:t>2022-2026 Work Plan</w:t>
      </w:r>
    </w:p>
    <w:p w14:paraId="2C79DF6F" w14:textId="77777777" w:rsidR="0007601B" w:rsidRPr="00F366B0" w:rsidRDefault="0007601B" w:rsidP="00B90454">
      <w:pPr>
        <w:rPr>
          <w:rFonts w:ascii="Arial" w:hAnsi="Arial" w:cs="Arial"/>
        </w:rPr>
      </w:pPr>
    </w:p>
    <w:p w14:paraId="0AD25909" w14:textId="32C27B88" w:rsidR="0117C01D" w:rsidRDefault="0117C01D" w:rsidP="0117C01D">
      <w:pPr>
        <w:rPr>
          <w:rFonts w:ascii="Arial" w:hAnsi="Arial" w:cs="Arial"/>
        </w:rPr>
      </w:pPr>
    </w:p>
    <w:p w14:paraId="569088BD" w14:textId="77777777" w:rsidR="001C2446" w:rsidRDefault="001C2446" w:rsidP="00F0452F">
      <w:pPr>
        <w:jc w:val="center"/>
        <w:rPr>
          <w:rFonts w:ascii="Arial" w:hAnsi="Arial" w:cs="Arial"/>
          <w:b/>
          <w:bCs/>
          <w:color w:val="44546A" w:themeColor="text2"/>
          <w:sz w:val="26"/>
          <w:szCs w:val="26"/>
        </w:rPr>
      </w:pPr>
    </w:p>
    <w:p w14:paraId="17580599" w14:textId="77777777" w:rsidR="001C2446" w:rsidRDefault="001C2446" w:rsidP="00F0452F">
      <w:pPr>
        <w:jc w:val="center"/>
        <w:rPr>
          <w:rFonts w:ascii="Arial" w:hAnsi="Arial" w:cs="Arial"/>
          <w:b/>
          <w:bCs/>
          <w:color w:val="44546A" w:themeColor="text2"/>
          <w:sz w:val="26"/>
          <w:szCs w:val="26"/>
        </w:rPr>
      </w:pPr>
    </w:p>
    <w:p w14:paraId="765BE170" w14:textId="77777777" w:rsidR="001C2446" w:rsidRDefault="001C2446" w:rsidP="00F0452F">
      <w:pPr>
        <w:jc w:val="center"/>
        <w:rPr>
          <w:rFonts w:ascii="Arial" w:hAnsi="Arial" w:cs="Arial"/>
          <w:b/>
          <w:bCs/>
          <w:color w:val="44546A" w:themeColor="text2"/>
          <w:sz w:val="26"/>
          <w:szCs w:val="26"/>
        </w:rPr>
      </w:pPr>
    </w:p>
    <w:p w14:paraId="4E081AE3" w14:textId="19303BA4" w:rsidR="0117C01D" w:rsidRDefault="0117C01D" w:rsidP="0117C01D">
      <w:pPr>
        <w:jc w:val="center"/>
        <w:rPr>
          <w:rFonts w:ascii="Arial" w:hAnsi="Arial" w:cs="Arial"/>
          <w:b/>
          <w:bCs/>
          <w:color w:val="44546A" w:themeColor="text2"/>
          <w:sz w:val="26"/>
          <w:szCs w:val="26"/>
        </w:rPr>
      </w:pPr>
    </w:p>
    <w:p w14:paraId="12FD0442" w14:textId="087A3CBB" w:rsidR="0117C01D" w:rsidRDefault="0117C01D" w:rsidP="0117C01D">
      <w:pPr>
        <w:jc w:val="center"/>
        <w:rPr>
          <w:rFonts w:ascii="Arial" w:hAnsi="Arial" w:cs="Arial"/>
          <w:b/>
          <w:bCs/>
          <w:color w:val="44546A" w:themeColor="text2"/>
          <w:sz w:val="26"/>
          <w:szCs w:val="26"/>
        </w:rPr>
      </w:pPr>
    </w:p>
    <w:p w14:paraId="3879643F" w14:textId="7A05BAEE" w:rsidR="0117C01D" w:rsidRDefault="0117C01D" w:rsidP="0117C01D">
      <w:pPr>
        <w:jc w:val="center"/>
        <w:rPr>
          <w:rFonts w:ascii="Arial" w:hAnsi="Arial" w:cs="Arial"/>
          <w:b/>
          <w:bCs/>
          <w:color w:val="44546A" w:themeColor="text2"/>
          <w:sz w:val="26"/>
          <w:szCs w:val="26"/>
        </w:rPr>
      </w:pPr>
    </w:p>
    <w:p w14:paraId="6B2B9021" w14:textId="77777777" w:rsidR="001C2446" w:rsidRDefault="001C2446" w:rsidP="00F0452F">
      <w:pPr>
        <w:jc w:val="center"/>
        <w:rPr>
          <w:rFonts w:ascii="Arial" w:hAnsi="Arial" w:cs="Arial"/>
          <w:b/>
          <w:bCs/>
          <w:color w:val="44546A" w:themeColor="text2"/>
          <w:sz w:val="26"/>
          <w:szCs w:val="26"/>
        </w:rPr>
      </w:pPr>
    </w:p>
    <w:p w14:paraId="5534EFB9" w14:textId="77777777" w:rsidR="001C2446" w:rsidRDefault="001C2446" w:rsidP="00F0452F">
      <w:pPr>
        <w:jc w:val="center"/>
        <w:rPr>
          <w:rFonts w:ascii="Arial" w:hAnsi="Arial" w:cs="Arial"/>
          <w:b/>
          <w:bCs/>
          <w:color w:val="44546A" w:themeColor="text2"/>
          <w:sz w:val="26"/>
          <w:szCs w:val="26"/>
        </w:rPr>
      </w:pPr>
    </w:p>
    <w:p w14:paraId="2B4DC9FF" w14:textId="555E0667" w:rsidR="00361A07" w:rsidRDefault="00E440CB" w:rsidP="00F0452F">
      <w:pPr>
        <w:jc w:val="center"/>
        <w:rPr>
          <w:rFonts w:ascii="Arial" w:hAnsi="Arial" w:cs="Arial"/>
          <w:b/>
          <w:bCs/>
          <w:color w:val="44546A" w:themeColor="text2"/>
          <w:sz w:val="26"/>
          <w:szCs w:val="26"/>
        </w:rPr>
      </w:pPr>
      <w:r>
        <w:rPr>
          <w:rFonts w:ascii="Arial" w:hAnsi="Arial" w:cs="Arial"/>
          <w:b/>
          <w:bCs/>
          <w:color w:val="44546A" w:themeColor="text2"/>
          <w:sz w:val="26"/>
          <w:szCs w:val="26"/>
        </w:rPr>
        <w:t>Alachua County, Florida</w:t>
      </w:r>
    </w:p>
    <w:p w14:paraId="129A6859" w14:textId="4444E6C6" w:rsidR="00B90454" w:rsidRDefault="0117C01D" w:rsidP="5C1B85BB">
      <w:pPr>
        <w:spacing w:after="240"/>
        <w:jc w:val="center"/>
        <w:rPr>
          <w:rFonts w:ascii="Arial" w:hAnsi="Arial" w:cs="Arial"/>
          <w:b/>
          <w:bCs/>
          <w:color w:val="44546A" w:themeColor="text2"/>
          <w:sz w:val="26"/>
          <w:szCs w:val="26"/>
        </w:rPr>
      </w:pPr>
      <w:r w:rsidRPr="0117C01D">
        <w:rPr>
          <w:rFonts w:ascii="Arial" w:hAnsi="Arial" w:cs="Arial"/>
          <w:b/>
          <w:bCs/>
          <w:color w:val="445369"/>
          <w:sz w:val="26"/>
          <w:szCs w:val="26"/>
        </w:rPr>
        <w:t>2022-2023 Work Plan: Meat Processing Facility</w:t>
      </w:r>
    </w:p>
    <w:p w14:paraId="42431FBC" w14:textId="4E83BA58" w:rsidR="0117C01D" w:rsidRDefault="0117C01D">
      <w:r>
        <w:br w:type="page"/>
      </w:r>
    </w:p>
    <w:sdt>
      <w:sdtPr>
        <w:rPr>
          <w:rFonts w:asciiTheme="minorHAnsi" w:eastAsiaTheme="minorEastAsia" w:hAnsiTheme="minorHAnsi" w:cs="Times New Roman"/>
          <w:b/>
          <w:bCs/>
          <w:color w:val="auto"/>
          <w:sz w:val="22"/>
          <w:szCs w:val="22"/>
        </w:rPr>
        <w:id w:val="1221721081"/>
        <w:docPartObj>
          <w:docPartGallery w:val="Table of Contents"/>
          <w:docPartUnique/>
        </w:docPartObj>
      </w:sdtPr>
      <w:sdtContent>
        <w:p w14:paraId="4C1940D2" w14:textId="24C0E8A8" w:rsidR="5C1B85BB" w:rsidRDefault="0117C01D" w:rsidP="00641A93">
          <w:pPr>
            <w:pStyle w:val="TOCHeading"/>
          </w:pPr>
          <w:r w:rsidRPr="0117C01D">
            <w:t>TABLE OF CONTENTS</w:t>
          </w:r>
        </w:p>
        <w:p w14:paraId="74A2449F" w14:textId="53D773CB" w:rsidR="00411595" w:rsidRDefault="003F5AD5">
          <w:pPr>
            <w:pStyle w:val="TOC1"/>
            <w:tabs>
              <w:tab w:val="right" w:leader="dot" w:pos="9350"/>
            </w:tabs>
            <w:rPr>
              <w:rFonts w:cstheme="minorBidi"/>
              <w:b w:val="0"/>
              <w:bCs w:val="0"/>
              <w:noProof/>
            </w:rPr>
          </w:pPr>
          <w:r>
            <w:fldChar w:fldCharType="begin"/>
          </w:r>
          <w:r w:rsidR="00956F7C">
            <w:instrText>TOC \o "1-3" \h \z \u</w:instrText>
          </w:r>
          <w:r>
            <w:fldChar w:fldCharType="separate"/>
          </w:r>
          <w:hyperlink w:anchor="_Toc119580349" w:history="1">
            <w:r w:rsidR="00411595" w:rsidRPr="0010112D">
              <w:rPr>
                <w:rStyle w:val="Hyperlink"/>
                <w:noProof/>
              </w:rPr>
              <w:t>GENERAL OVERVIEW</w:t>
            </w:r>
            <w:r w:rsidR="00411595">
              <w:rPr>
                <w:noProof/>
                <w:webHidden/>
              </w:rPr>
              <w:tab/>
            </w:r>
            <w:r w:rsidR="00411595">
              <w:rPr>
                <w:noProof/>
                <w:webHidden/>
              </w:rPr>
              <w:fldChar w:fldCharType="begin"/>
            </w:r>
            <w:r w:rsidR="00411595">
              <w:rPr>
                <w:noProof/>
                <w:webHidden/>
              </w:rPr>
              <w:instrText xml:space="preserve"> PAGEREF _Toc119580349 \h </w:instrText>
            </w:r>
            <w:r w:rsidR="00411595">
              <w:rPr>
                <w:noProof/>
                <w:webHidden/>
              </w:rPr>
            </w:r>
            <w:r w:rsidR="00411595">
              <w:rPr>
                <w:noProof/>
                <w:webHidden/>
              </w:rPr>
              <w:fldChar w:fldCharType="separate"/>
            </w:r>
            <w:r w:rsidR="00411595">
              <w:rPr>
                <w:noProof/>
                <w:webHidden/>
              </w:rPr>
              <w:t>3</w:t>
            </w:r>
            <w:r w:rsidR="00411595">
              <w:rPr>
                <w:noProof/>
                <w:webHidden/>
              </w:rPr>
              <w:fldChar w:fldCharType="end"/>
            </w:r>
          </w:hyperlink>
        </w:p>
        <w:p w14:paraId="102F6E91" w14:textId="6CC25FC8" w:rsidR="00411595" w:rsidRDefault="00000000">
          <w:pPr>
            <w:pStyle w:val="TOC2"/>
            <w:tabs>
              <w:tab w:val="right" w:leader="dot" w:pos="9350"/>
            </w:tabs>
            <w:rPr>
              <w:rFonts w:cstheme="minorBidi"/>
              <w:noProof/>
            </w:rPr>
          </w:pPr>
          <w:hyperlink w:anchor="_Toc119580350" w:history="1">
            <w:r w:rsidR="00411595" w:rsidRPr="0010112D">
              <w:rPr>
                <w:rStyle w:val="Hyperlink"/>
                <w:noProof/>
              </w:rPr>
              <w:t>Executive Summary</w:t>
            </w:r>
            <w:r w:rsidR="00411595">
              <w:rPr>
                <w:noProof/>
                <w:webHidden/>
              </w:rPr>
              <w:tab/>
            </w:r>
            <w:r w:rsidR="00411595">
              <w:rPr>
                <w:noProof/>
                <w:webHidden/>
              </w:rPr>
              <w:fldChar w:fldCharType="begin"/>
            </w:r>
            <w:r w:rsidR="00411595">
              <w:rPr>
                <w:noProof/>
                <w:webHidden/>
              </w:rPr>
              <w:instrText xml:space="preserve"> PAGEREF _Toc119580350 \h </w:instrText>
            </w:r>
            <w:r w:rsidR="00411595">
              <w:rPr>
                <w:noProof/>
                <w:webHidden/>
              </w:rPr>
            </w:r>
            <w:r w:rsidR="00411595">
              <w:rPr>
                <w:noProof/>
                <w:webHidden/>
              </w:rPr>
              <w:fldChar w:fldCharType="separate"/>
            </w:r>
            <w:r w:rsidR="00411595">
              <w:rPr>
                <w:noProof/>
                <w:webHidden/>
              </w:rPr>
              <w:t>3</w:t>
            </w:r>
            <w:r w:rsidR="00411595">
              <w:rPr>
                <w:noProof/>
                <w:webHidden/>
              </w:rPr>
              <w:fldChar w:fldCharType="end"/>
            </w:r>
          </w:hyperlink>
        </w:p>
        <w:p w14:paraId="06B16C3F" w14:textId="5368C33F" w:rsidR="00411595" w:rsidRDefault="00000000">
          <w:pPr>
            <w:pStyle w:val="TOC2"/>
            <w:tabs>
              <w:tab w:val="right" w:leader="dot" w:pos="9350"/>
            </w:tabs>
            <w:rPr>
              <w:rFonts w:cstheme="minorBidi"/>
              <w:noProof/>
            </w:rPr>
          </w:pPr>
          <w:hyperlink w:anchor="_Toc119580351" w:history="1">
            <w:r w:rsidR="00411595" w:rsidRPr="0010112D">
              <w:rPr>
                <w:rStyle w:val="Hyperlink"/>
                <w:noProof/>
              </w:rPr>
              <w:t>Uses of Funds</w:t>
            </w:r>
            <w:r w:rsidR="00411595">
              <w:rPr>
                <w:noProof/>
                <w:webHidden/>
              </w:rPr>
              <w:tab/>
            </w:r>
            <w:r w:rsidR="00411595">
              <w:rPr>
                <w:noProof/>
                <w:webHidden/>
              </w:rPr>
              <w:fldChar w:fldCharType="begin"/>
            </w:r>
            <w:r w:rsidR="00411595">
              <w:rPr>
                <w:noProof/>
                <w:webHidden/>
              </w:rPr>
              <w:instrText xml:space="preserve"> PAGEREF _Toc119580351 \h </w:instrText>
            </w:r>
            <w:r w:rsidR="00411595">
              <w:rPr>
                <w:noProof/>
                <w:webHidden/>
              </w:rPr>
            </w:r>
            <w:r w:rsidR="00411595">
              <w:rPr>
                <w:noProof/>
                <w:webHidden/>
              </w:rPr>
              <w:fldChar w:fldCharType="separate"/>
            </w:r>
            <w:r w:rsidR="00411595">
              <w:rPr>
                <w:noProof/>
                <w:webHidden/>
              </w:rPr>
              <w:t>3</w:t>
            </w:r>
            <w:r w:rsidR="00411595">
              <w:rPr>
                <w:noProof/>
                <w:webHidden/>
              </w:rPr>
              <w:fldChar w:fldCharType="end"/>
            </w:r>
          </w:hyperlink>
        </w:p>
        <w:p w14:paraId="5F926FDF" w14:textId="12B289AB" w:rsidR="00411595" w:rsidRDefault="00000000">
          <w:pPr>
            <w:pStyle w:val="TOC2"/>
            <w:tabs>
              <w:tab w:val="right" w:leader="dot" w:pos="9350"/>
            </w:tabs>
            <w:rPr>
              <w:rFonts w:cstheme="minorBidi"/>
              <w:noProof/>
            </w:rPr>
          </w:pPr>
          <w:hyperlink w:anchor="_Toc119580352" w:history="1">
            <w:r w:rsidR="00411595" w:rsidRPr="0010112D">
              <w:rPr>
                <w:rStyle w:val="Hyperlink"/>
                <w:noProof/>
              </w:rPr>
              <w:t>Promoting Equitable Outcomes</w:t>
            </w:r>
            <w:r w:rsidR="00411595">
              <w:rPr>
                <w:noProof/>
                <w:webHidden/>
              </w:rPr>
              <w:tab/>
            </w:r>
            <w:r w:rsidR="00411595">
              <w:rPr>
                <w:noProof/>
                <w:webHidden/>
              </w:rPr>
              <w:fldChar w:fldCharType="begin"/>
            </w:r>
            <w:r w:rsidR="00411595">
              <w:rPr>
                <w:noProof/>
                <w:webHidden/>
              </w:rPr>
              <w:instrText xml:space="preserve"> PAGEREF _Toc119580352 \h </w:instrText>
            </w:r>
            <w:r w:rsidR="00411595">
              <w:rPr>
                <w:noProof/>
                <w:webHidden/>
              </w:rPr>
            </w:r>
            <w:r w:rsidR="00411595">
              <w:rPr>
                <w:noProof/>
                <w:webHidden/>
              </w:rPr>
              <w:fldChar w:fldCharType="separate"/>
            </w:r>
            <w:r w:rsidR="00411595">
              <w:rPr>
                <w:noProof/>
                <w:webHidden/>
              </w:rPr>
              <w:t>3</w:t>
            </w:r>
            <w:r w:rsidR="00411595">
              <w:rPr>
                <w:noProof/>
                <w:webHidden/>
              </w:rPr>
              <w:fldChar w:fldCharType="end"/>
            </w:r>
          </w:hyperlink>
        </w:p>
        <w:p w14:paraId="0FDAA6B1" w14:textId="76975325" w:rsidR="00411595" w:rsidRDefault="00000000">
          <w:pPr>
            <w:pStyle w:val="TOC3"/>
            <w:tabs>
              <w:tab w:val="right" w:leader="dot" w:pos="9350"/>
            </w:tabs>
            <w:rPr>
              <w:rFonts w:cstheme="minorBidi"/>
              <w:noProof/>
            </w:rPr>
          </w:pPr>
          <w:hyperlink w:anchor="_Toc119580353" w:history="1">
            <w:r w:rsidR="00411595" w:rsidRPr="0010112D">
              <w:rPr>
                <w:rStyle w:val="Hyperlink"/>
                <w:noProof/>
              </w:rPr>
              <w:t>Goals</w:t>
            </w:r>
            <w:r w:rsidR="00411595">
              <w:rPr>
                <w:noProof/>
                <w:webHidden/>
              </w:rPr>
              <w:tab/>
            </w:r>
            <w:r w:rsidR="00411595">
              <w:rPr>
                <w:noProof/>
                <w:webHidden/>
              </w:rPr>
              <w:fldChar w:fldCharType="begin"/>
            </w:r>
            <w:r w:rsidR="00411595">
              <w:rPr>
                <w:noProof/>
                <w:webHidden/>
              </w:rPr>
              <w:instrText xml:space="preserve"> PAGEREF _Toc119580353 \h </w:instrText>
            </w:r>
            <w:r w:rsidR="00411595">
              <w:rPr>
                <w:noProof/>
                <w:webHidden/>
              </w:rPr>
            </w:r>
            <w:r w:rsidR="00411595">
              <w:rPr>
                <w:noProof/>
                <w:webHidden/>
              </w:rPr>
              <w:fldChar w:fldCharType="separate"/>
            </w:r>
            <w:r w:rsidR="00411595">
              <w:rPr>
                <w:noProof/>
                <w:webHidden/>
              </w:rPr>
              <w:t>5</w:t>
            </w:r>
            <w:r w:rsidR="00411595">
              <w:rPr>
                <w:noProof/>
                <w:webHidden/>
              </w:rPr>
              <w:fldChar w:fldCharType="end"/>
            </w:r>
          </w:hyperlink>
        </w:p>
        <w:p w14:paraId="52397E43" w14:textId="485721F1" w:rsidR="00411595" w:rsidRDefault="00000000">
          <w:pPr>
            <w:pStyle w:val="TOC3"/>
            <w:tabs>
              <w:tab w:val="right" w:leader="dot" w:pos="9350"/>
            </w:tabs>
            <w:rPr>
              <w:rFonts w:cstheme="minorBidi"/>
              <w:noProof/>
            </w:rPr>
          </w:pPr>
          <w:hyperlink w:anchor="_Toc119580354" w:history="1">
            <w:r w:rsidR="00411595" w:rsidRPr="0010112D">
              <w:rPr>
                <w:rStyle w:val="Hyperlink"/>
                <w:noProof/>
              </w:rPr>
              <w:t>Awareness</w:t>
            </w:r>
            <w:r w:rsidR="00411595">
              <w:rPr>
                <w:noProof/>
                <w:webHidden/>
              </w:rPr>
              <w:tab/>
            </w:r>
            <w:r w:rsidR="00411595">
              <w:rPr>
                <w:noProof/>
                <w:webHidden/>
              </w:rPr>
              <w:fldChar w:fldCharType="begin"/>
            </w:r>
            <w:r w:rsidR="00411595">
              <w:rPr>
                <w:noProof/>
                <w:webHidden/>
              </w:rPr>
              <w:instrText xml:space="preserve"> PAGEREF _Toc119580354 \h </w:instrText>
            </w:r>
            <w:r w:rsidR="00411595">
              <w:rPr>
                <w:noProof/>
                <w:webHidden/>
              </w:rPr>
            </w:r>
            <w:r w:rsidR="00411595">
              <w:rPr>
                <w:noProof/>
                <w:webHidden/>
              </w:rPr>
              <w:fldChar w:fldCharType="separate"/>
            </w:r>
            <w:r w:rsidR="00411595">
              <w:rPr>
                <w:noProof/>
                <w:webHidden/>
              </w:rPr>
              <w:t>5</w:t>
            </w:r>
            <w:r w:rsidR="00411595">
              <w:rPr>
                <w:noProof/>
                <w:webHidden/>
              </w:rPr>
              <w:fldChar w:fldCharType="end"/>
            </w:r>
          </w:hyperlink>
        </w:p>
        <w:p w14:paraId="02AD9F65" w14:textId="7069E1A3" w:rsidR="00411595" w:rsidRDefault="00000000">
          <w:pPr>
            <w:pStyle w:val="TOC3"/>
            <w:tabs>
              <w:tab w:val="right" w:leader="dot" w:pos="9350"/>
            </w:tabs>
            <w:rPr>
              <w:rFonts w:cstheme="minorBidi"/>
              <w:noProof/>
            </w:rPr>
          </w:pPr>
          <w:hyperlink w:anchor="_Toc119580355" w:history="1">
            <w:r w:rsidR="00411595" w:rsidRPr="0010112D">
              <w:rPr>
                <w:rStyle w:val="Hyperlink"/>
                <w:noProof/>
              </w:rPr>
              <w:t>Access and Distribution</w:t>
            </w:r>
            <w:r w:rsidR="00411595">
              <w:rPr>
                <w:noProof/>
                <w:webHidden/>
              </w:rPr>
              <w:tab/>
            </w:r>
            <w:r w:rsidR="00411595">
              <w:rPr>
                <w:noProof/>
                <w:webHidden/>
              </w:rPr>
              <w:fldChar w:fldCharType="begin"/>
            </w:r>
            <w:r w:rsidR="00411595">
              <w:rPr>
                <w:noProof/>
                <w:webHidden/>
              </w:rPr>
              <w:instrText xml:space="preserve"> PAGEREF _Toc119580355 \h </w:instrText>
            </w:r>
            <w:r w:rsidR="00411595">
              <w:rPr>
                <w:noProof/>
                <w:webHidden/>
              </w:rPr>
            </w:r>
            <w:r w:rsidR="00411595">
              <w:rPr>
                <w:noProof/>
                <w:webHidden/>
              </w:rPr>
              <w:fldChar w:fldCharType="separate"/>
            </w:r>
            <w:r w:rsidR="00411595">
              <w:rPr>
                <w:noProof/>
                <w:webHidden/>
              </w:rPr>
              <w:t>5</w:t>
            </w:r>
            <w:r w:rsidR="00411595">
              <w:rPr>
                <w:noProof/>
                <w:webHidden/>
              </w:rPr>
              <w:fldChar w:fldCharType="end"/>
            </w:r>
          </w:hyperlink>
        </w:p>
        <w:p w14:paraId="59C88B01" w14:textId="7E561DD8" w:rsidR="00411595" w:rsidRDefault="00000000">
          <w:pPr>
            <w:pStyle w:val="TOC3"/>
            <w:tabs>
              <w:tab w:val="right" w:leader="dot" w:pos="9350"/>
            </w:tabs>
            <w:rPr>
              <w:rFonts w:cstheme="minorBidi"/>
              <w:noProof/>
            </w:rPr>
          </w:pPr>
          <w:hyperlink w:anchor="_Toc119580356" w:history="1">
            <w:r w:rsidR="00411595" w:rsidRPr="0010112D">
              <w:rPr>
                <w:rStyle w:val="Hyperlink"/>
                <w:noProof/>
              </w:rPr>
              <w:t>Outcomes</w:t>
            </w:r>
            <w:r w:rsidR="00411595">
              <w:rPr>
                <w:noProof/>
                <w:webHidden/>
              </w:rPr>
              <w:tab/>
            </w:r>
            <w:r w:rsidR="00411595">
              <w:rPr>
                <w:noProof/>
                <w:webHidden/>
              </w:rPr>
              <w:fldChar w:fldCharType="begin"/>
            </w:r>
            <w:r w:rsidR="00411595">
              <w:rPr>
                <w:noProof/>
                <w:webHidden/>
              </w:rPr>
              <w:instrText xml:space="preserve"> PAGEREF _Toc119580356 \h </w:instrText>
            </w:r>
            <w:r w:rsidR="00411595">
              <w:rPr>
                <w:noProof/>
                <w:webHidden/>
              </w:rPr>
            </w:r>
            <w:r w:rsidR="00411595">
              <w:rPr>
                <w:noProof/>
                <w:webHidden/>
              </w:rPr>
              <w:fldChar w:fldCharType="separate"/>
            </w:r>
            <w:r w:rsidR="00411595">
              <w:rPr>
                <w:noProof/>
                <w:webHidden/>
              </w:rPr>
              <w:t>6</w:t>
            </w:r>
            <w:r w:rsidR="00411595">
              <w:rPr>
                <w:noProof/>
                <w:webHidden/>
              </w:rPr>
              <w:fldChar w:fldCharType="end"/>
            </w:r>
          </w:hyperlink>
        </w:p>
        <w:p w14:paraId="7D8990BC" w14:textId="04522E3B" w:rsidR="00411595" w:rsidRDefault="00000000">
          <w:pPr>
            <w:pStyle w:val="TOC3"/>
            <w:tabs>
              <w:tab w:val="right" w:leader="dot" w:pos="9350"/>
            </w:tabs>
            <w:rPr>
              <w:rFonts w:cstheme="minorBidi"/>
              <w:noProof/>
            </w:rPr>
          </w:pPr>
          <w:hyperlink w:anchor="_Toc119580357" w:history="1">
            <w:r w:rsidR="00411595" w:rsidRPr="0010112D">
              <w:rPr>
                <w:rStyle w:val="Hyperlink"/>
                <w:noProof/>
              </w:rPr>
              <w:t>Goals and Targets</w:t>
            </w:r>
            <w:r w:rsidR="00411595">
              <w:rPr>
                <w:noProof/>
                <w:webHidden/>
              </w:rPr>
              <w:tab/>
            </w:r>
            <w:r w:rsidR="00411595">
              <w:rPr>
                <w:noProof/>
                <w:webHidden/>
              </w:rPr>
              <w:fldChar w:fldCharType="begin"/>
            </w:r>
            <w:r w:rsidR="00411595">
              <w:rPr>
                <w:noProof/>
                <w:webHidden/>
              </w:rPr>
              <w:instrText xml:space="preserve"> PAGEREF _Toc119580357 \h </w:instrText>
            </w:r>
            <w:r w:rsidR="00411595">
              <w:rPr>
                <w:noProof/>
                <w:webHidden/>
              </w:rPr>
            </w:r>
            <w:r w:rsidR="00411595">
              <w:rPr>
                <w:noProof/>
                <w:webHidden/>
              </w:rPr>
              <w:fldChar w:fldCharType="separate"/>
            </w:r>
            <w:r w:rsidR="00411595">
              <w:rPr>
                <w:noProof/>
                <w:webHidden/>
              </w:rPr>
              <w:t>6</w:t>
            </w:r>
            <w:r w:rsidR="00411595">
              <w:rPr>
                <w:noProof/>
                <w:webHidden/>
              </w:rPr>
              <w:fldChar w:fldCharType="end"/>
            </w:r>
          </w:hyperlink>
        </w:p>
        <w:p w14:paraId="2182784E" w14:textId="073AD0F9" w:rsidR="00411595" w:rsidRDefault="00000000">
          <w:pPr>
            <w:pStyle w:val="TOC3"/>
            <w:tabs>
              <w:tab w:val="right" w:leader="dot" w:pos="9350"/>
            </w:tabs>
            <w:rPr>
              <w:rFonts w:cstheme="minorBidi"/>
              <w:noProof/>
            </w:rPr>
          </w:pPr>
          <w:hyperlink w:anchor="_Toc119580358" w:history="1">
            <w:r w:rsidR="00411595" w:rsidRPr="0010112D">
              <w:rPr>
                <w:rStyle w:val="Hyperlink"/>
                <w:noProof/>
              </w:rPr>
              <w:t>Constraints and Challenges</w:t>
            </w:r>
            <w:r w:rsidR="00411595">
              <w:rPr>
                <w:noProof/>
                <w:webHidden/>
              </w:rPr>
              <w:tab/>
            </w:r>
            <w:r w:rsidR="00411595">
              <w:rPr>
                <w:noProof/>
                <w:webHidden/>
              </w:rPr>
              <w:fldChar w:fldCharType="begin"/>
            </w:r>
            <w:r w:rsidR="00411595">
              <w:rPr>
                <w:noProof/>
                <w:webHidden/>
              </w:rPr>
              <w:instrText xml:space="preserve"> PAGEREF _Toc119580358 \h </w:instrText>
            </w:r>
            <w:r w:rsidR="00411595">
              <w:rPr>
                <w:noProof/>
                <w:webHidden/>
              </w:rPr>
            </w:r>
            <w:r w:rsidR="00411595">
              <w:rPr>
                <w:noProof/>
                <w:webHidden/>
              </w:rPr>
              <w:fldChar w:fldCharType="separate"/>
            </w:r>
            <w:r w:rsidR="00411595">
              <w:rPr>
                <w:noProof/>
                <w:webHidden/>
              </w:rPr>
              <w:t>9</w:t>
            </w:r>
            <w:r w:rsidR="00411595">
              <w:rPr>
                <w:noProof/>
                <w:webHidden/>
              </w:rPr>
              <w:fldChar w:fldCharType="end"/>
            </w:r>
          </w:hyperlink>
        </w:p>
        <w:p w14:paraId="254E137E" w14:textId="2DE73A58" w:rsidR="00411595" w:rsidRDefault="00000000">
          <w:pPr>
            <w:pStyle w:val="TOC2"/>
            <w:tabs>
              <w:tab w:val="right" w:leader="dot" w:pos="9350"/>
            </w:tabs>
            <w:rPr>
              <w:rFonts w:cstheme="minorBidi"/>
              <w:noProof/>
            </w:rPr>
          </w:pPr>
          <w:hyperlink w:anchor="_Toc119580359" w:history="1">
            <w:r w:rsidR="00411595" w:rsidRPr="0010112D">
              <w:rPr>
                <w:rStyle w:val="Hyperlink"/>
                <w:noProof/>
              </w:rPr>
              <w:t>Community Engagement</w:t>
            </w:r>
            <w:r w:rsidR="00411595">
              <w:rPr>
                <w:noProof/>
                <w:webHidden/>
              </w:rPr>
              <w:tab/>
            </w:r>
            <w:r w:rsidR="00411595">
              <w:rPr>
                <w:noProof/>
                <w:webHidden/>
              </w:rPr>
              <w:fldChar w:fldCharType="begin"/>
            </w:r>
            <w:r w:rsidR="00411595">
              <w:rPr>
                <w:noProof/>
                <w:webHidden/>
              </w:rPr>
              <w:instrText xml:space="preserve"> PAGEREF _Toc119580359 \h </w:instrText>
            </w:r>
            <w:r w:rsidR="00411595">
              <w:rPr>
                <w:noProof/>
                <w:webHidden/>
              </w:rPr>
            </w:r>
            <w:r w:rsidR="00411595">
              <w:rPr>
                <w:noProof/>
                <w:webHidden/>
              </w:rPr>
              <w:fldChar w:fldCharType="separate"/>
            </w:r>
            <w:r w:rsidR="00411595">
              <w:rPr>
                <w:noProof/>
                <w:webHidden/>
              </w:rPr>
              <w:t>12</w:t>
            </w:r>
            <w:r w:rsidR="00411595">
              <w:rPr>
                <w:noProof/>
                <w:webHidden/>
              </w:rPr>
              <w:fldChar w:fldCharType="end"/>
            </w:r>
          </w:hyperlink>
        </w:p>
        <w:p w14:paraId="3F4E835E" w14:textId="6CBF62D8" w:rsidR="00411595" w:rsidRDefault="00000000">
          <w:pPr>
            <w:pStyle w:val="TOC3"/>
            <w:tabs>
              <w:tab w:val="right" w:leader="dot" w:pos="9350"/>
            </w:tabs>
            <w:rPr>
              <w:rFonts w:cstheme="minorBidi"/>
              <w:noProof/>
            </w:rPr>
          </w:pPr>
          <w:hyperlink w:anchor="_Toc119580360" w:history="1">
            <w:r w:rsidR="00411595" w:rsidRPr="0010112D">
              <w:rPr>
                <w:rStyle w:val="Hyperlink"/>
                <w:noProof/>
              </w:rPr>
              <w:t>Rancher Stakeholder Surveys and meetings</w:t>
            </w:r>
            <w:r w:rsidR="00411595">
              <w:rPr>
                <w:noProof/>
                <w:webHidden/>
              </w:rPr>
              <w:tab/>
            </w:r>
            <w:r w:rsidR="00411595">
              <w:rPr>
                <w:noProof/>
                <w:webHidden/>
              </w:rPr>
              <w:fldChar w:fldCharType="begin"/>
            </w:r>
            <w:r w:rsidR="00411595">
              <w:rPr>
                <w:noProof/>
                <w:webHidden/>
              </w:rPr>
              <w:instrText xml:space="preserve"> PAGEREF _Toc119580360 \h </w:instrText>
            </w:r>
            <w:r w:rsidR="00411595">
              <w:rPr>
                <w:noProof/>
                <w:webHidden/>
              </w:rPr>
            </w:r>
            <w:r w:rsidR="00411595">
              <w:rPr>
                <w:noProof/>
                <w:webHidden/>
              </w:rPr>
              <w:fldChar w:fldCharType="separate"/>
            </w:r>
            <w:r w:rsidR="00411595">
              <w:rPr>
                <w:noProof/>
                <w:webHidden/>
              </w:rPr>
              <w:t>12</w:t>
            </w:r>
            <w:r w:rsidR="00411595">
              <w:rPr>
                <w:noProof/>
                <w:webHidden/>
              </w:rPr>
              <w:fldChar w:fldCharType="end"/>
            </w:r>
          </w:hyperlink>
        </w:p>
        <w:p w14:paraId="421288A3" w14:textId="4DD0FDFF" w:rsidR="00411595" w:rsidRDefault="00000000">
          <w:pPr>
            <w:pStyle w:val="TOC3"/>
            <w:tabs>
              <w:tab w:val="right" w:leader="dot" w:pos="9350"/>
            </w:tabs>
            <w:rPr>
              <w:rFonts w:cstheme="minorBidi"/>
              <w:noProof/>
            </w:rPr>
          </w:pPr>
          <w:hyperlink w:anchor="_Toc119580361" w:history="1">
            <w:r w:rsidR="00411595" w:rsidRPr="0010112D">
              <w:rPr>
                <w:rStyle w:val="Hyperlink"/>
                <w:noProof/>
              </w:rPr>
              <w:t>Small-Producer Agriculture Capital Support Grant (SMAACA)</w:t>
            </w:r>
            <w:r w:rsidR="00411595">
              <w:rPr>
                <w:noProof/>
                <w:webHidden/>
              </w:rPr>
              <w:tab/>
            </w:r>
            <w:r w:rsidR="00411595">
              <w:rPr>
                <w:noProof/>
                <w:webHidden/>
              </w:rPr>
              <w:fldChar w:fldCharType="begin"/>
            </w:r>
            <w:r w:rsidR="00411595">
              <w:rPr>
                <w:noProof/>
                <w:webHidden/>
              </w:rPr>
              <w:instrText xml:space="preserve"> PAGEREF _Toc119580361 \h </w:instrText>
            </w:r>
            <w:r w:rsidR="00411595">
              <w:rPr>
                <w:noProof/>
                <w:webHidden/>
              </w:rPr>
            </w:r>
            <w:r w:rsidR="00411595">
              <w:rPr>
                <w:noProof/>
                <w:webHidden/>
              </w:rPr>
              <w:fldChar w:fldCharType="separate"/>
            </w:r>
            <w:r w:rsidR="00411595">
              <w:rPr>
                <w:noProof/>
                <w:webHidden/>
              </w:rPr>
              <w:t>12</w:t>
            </w:r>
            <w:r w:rsidR="00411595">
              <w:rPr>
                <w:noProof/>
                <w:webHidden/>
              </w:rPr>
              <w:fldChar w:fldCharType="end"/>
            </w:r>
          </w:hyperlink>
        </w:p>
        <w:p w14:paraId="5C10A6BC" w14:textId="418B71B9" w:rsidR="00411595" w:rsidRDefault="00000000">
          <w:pPr>
            <w:pStyle w:val="TOC3"/>
            <w:tabs>
              <w:tab w:val="right" w:leader="dot" w:pos="9350"/>
            </w:tabs>
            <w:rPr>
              <w:rFonts w:cstheme="minorBidi"/>
              <w:noProof/>
            </w:rPr>
          </w:pPr>
          <w:hyperlink w:anchor="_Toc119580362" w:history="1">
            <w:r w:rsidR="00411595" w:rsidRPr="0010112D">
              <w:rPr>
                <w:rStyle w:val="Hyperlink"/>
                <w:noProof/>
              </w:rPr>
              <w:t>Community Redevelopment Fund Grant – Food System Workforce Development</w:t>
            </w:r>
            <w:r w:rsidR="00411595">
              <w:rPr>
                <w:noProof/>
                <w:webHidden/>
              </w:rPr>
              <w:tab/>
            </w:r>
            <w:r w:rsidR="00411595">
              <w:rPr>
                <w:noProof/>
                <w:webHidden/>
              </w:rPr>
              <w:fldChar w:fldCharType="begin"/>
            </w:r>
            <w:r w:rsidR="00411595">
              <w:rPr>
                <w:noProof/>
                <w:webHidden/>
              </w:rPr>
              <w:instrText xml:space="preserve"> PAGEREF _Toc119580362 \h </w:instrText>
            </w:r>
            <w:r w:rsidR="00411595">
              <w:rPr>
                <w:noProof/>
                <w:webHidden/>
              </w:rPr>
            </w:r>
            <w:r w:rsidR="00411595">
              <w:rPr>
                <w:noProof/>
                <w:webHidden/>
              </w:rPr>
              <w:fldChar w:fldCharType="separate"/>
            </w:r>
            <w:r w:rsidR="00411595">
              <w:rPr>
                <w:noProof/>
                <w:webHidden/>
              </w:rPr>
              <w:t>12</w:t>
            </w:r>
            <w:r w:rsidR="00411595">
              <w:rPr>
                <w:noProof/>
                <w:webHidden/>
              </w:rPr>
              <w:fldChar w:fldCharType="end"/>
            </w:r>
          </w:hyperlink>
        </w:p>
        <w:p w14:paraId="05D96C1E" w14:textId="0BE07790" w:rsidR="00411595" w:rsidRDefault="00000000">
          <w:pPr>
            <w:pStyle w:val="TOC3"/>
            <w:tabs>
              <w:tab w:val="right" w:leader="dot" w:pos="9350"/>
            </w:tabs>
            <w:rPr>
              <w:rFonts w:cstheme="minorBidi"/>
              <w:noProof/>
            </w:rPr>
          </w:pPr>
          <w:hyperlink w:anchor="_Toc119580363" w:history="1">
            <w:r w:rsidR="00411595" w:rsidRPr="0010112D">
              <w:rPr>
                <w:rStyle w:val="Hyperlink"/>
                <w:noProof/>
              </w:rPr>
              <w:t>Meetings with Stakeholders and Ranchers</w:t>
            </w:r>
            <w:r w:rsidR="00411595">
              <w:rPr>
                <w:noProof/>
                <w:webHidden/>
              </w:rPr>
              <w:tab/>
            </w:r>
            <w:r w:rsidR="00411595">
              <w:rPr>
                <w:noProof/>
                <w:webHidden/>
              </w:rPr>
              <w:fldChar w:fldCharType="begin"/>
            </w:r>
            <w:r w:rsidR="00411595">
              <w:rPr>
                <w:noProof/>
                <w:webHidden/>
              </w:rPr>
              <w:instrText xml:space="preserve"> PAGEREF _Toc119580363 \h </w:instrText>
            </w:r>
            <w:r w:rsidR="00411595">
              <w:rPr>
                <w:noProof/>
                <w:webHidden/>
              </w:rPr>
            </w:r>
            <w:r w:rsidR="00411595">
              <w:rPr>
                <w:noProof/>
                <w:webHidden/>
              </w:rPr>
              <w:fldChar w:fldCharType="separate"/>
            </w:r>
            <w:r w:rsidR="00411595">
              <w:rPr>
                <w:noProof/>
                <w:webHidden/>
              </w:rPr>
              <w:t>12</w:t>
            </w:r>
            <w:r w:rsidR="00411595">
              <w:rPr>
                <w:noProof/>
                <w:webHidden/>
              </w:rPr>
              <w:fldChar w:fldCharType="end"/>
            </w:r>
          </w:hyperlink>
        </w:p>
        <w:p w14:paraId="01156B02" w14:textId="125A04C1" w:rsidR="00411595" w:rsidRDefault="00000000">
          <w:pPr>
            <w:pStyle w:val="TOC2"/>
            <w:tabs>
              <w:tab w:val="right" w:leader="dot" w:pos="9350"/>
            </w:tabs>
            <w:rPr>
              <w:rFonts w:cstheme="minorBidi"/>
              <w:noProof/>
            </w:rPr>
          </w:pPr>
          <w:hyperlink w:anchor="_Toc119580364" w:history="1">
            <w:r w:rsidR="00411595" w:rsidRPr="0010112D">
              <w:rPr>
                <w:rStyle w:val="Hyperlink"/>
                <w:noProof/>
              </w:rPr>
              <w:t>Labor Practices</w:t>
            </w:r>
            <w:r w:rsidR="00411595">
              <w:rPr>
                <w:noProof/>
                <w:webHidden/>
              </w:rPr>
              <w:tab/>
            </w:r>
            <w:r w:rsidR="00411595">
              <w:rPr>
                <w:noProof/>
                <w:webHidden/>
              </w:rPr>
              <w:fldChar w:fldCharType="begin"/>
            </w:r>
            <w:r w:rsidR="00411595">
              <w:rPr>
                <w:noProof/>
                <w:webHidden/>
              </w:rPr>
              <w:instrText xml:space="preserve"> PAGEREF _Toc119580364 \h </w:instrText>
            </w:r>
            <w:r w:rsidR="00411595">
              <w:rPr>
                <w:noProof/>
                <w:webHidden/>
              </w:rPr>
            </w:r>
            <w:r w:rsidR="00411595">
              <w:rPr>
                <w:noProof/>
                <w:webHidden/>
              </w:rPr>
              <w:fldChar w:fldCharType="separate"/>
            </w:r>
            <w:r w:rsidR="00411595">
              <w:rPr>
                <w:noProof/>
                <w:webHidden/>
              </w:rPr>
              <w:t>13</w:t>
            </w:r>
            <w:r w:rsidR="00411595">
              <w:rPr>
                <w:noProof/>
                <w:webHidden/>
              </w:rPr>
              <w:fldChar w:fldCharType="end"/>
            </w:r>
          </w:hyperlink>
        </w:p>
        <w:p w14:paraId="2DB6D05E" w14:textId="6B9B16CB" w:rsidR="00411595" w:rsidRDefault="00000000">
          <w:pPr>
            <w:pStyle w:val="TOC2"/>
            <w:tabs>
              <w:tab w:val="right" w:leader="dot" w:pos="9350"/>
            </w:tabs>
            <w:rPr>
              <w:rFonts w:cstheme="minorBidi"/>
              <w:noProof/>
            </w:rPr>
          </w:pPr>
          <w:hyperlink w:anchor="_Toc119580365" w:history="1">
            <w:r w:rsidR="00411595" w:rsidRPr="0010112D">
              <w:rPr>
                <w:rStyle w:val="Hyperlink"/>
                <w:noProof/>
              </w:rPr>
              <w:t>Use of Evidence</w:t>
            </w:r>
            <w:r w:rsidR="00411595">
              <w:rPr>
                <w:noProof/>
                <w:webHidden/>
              </w:rPr>
              <w:tab/>
            </w:r>
            <w:r w:rsidR="00411595">
              <w:rPr>
                <w:noProof/>
                <w:webHidden/>
              </w:rPr>
              <w:fldChar w:fldCharType="begin"/>
            </w:r>
            <w:r w:rsidR="00411595">
              <w:rPr>
                <w:noProof/>
                <w:webHidden/>
              </w:rPr>
              <w:instrText xml:space="preserve"> PAGEREF _Toc119580365 \h </w:instrText>
            </w:r>
            <w:r w:rsidR="00411595">
              <w:rPr>
                <w:noProof/>
                <w:webHidden/>
              </w:rPr>
            </w:r>
            <w:r w:rsidR="00411595">
              <w:rPr>
                <w:noProof/>
                <w:webHidden/>
              </w:rPr>
              <w:fldChar w:fldCharType="separate"/>
            </w:r>
            <w:r w:rsidR="00411595">
              <w:rPr>
                <w:noProof/>
                <w:webHidden/>
              </w:rPr>
              <w:t>13</w:t>
            </w:r>
            <w:r w:rsidR="00411595">
              <w:rPr>
                <w:noProof/>
                <w:webHidden/>
              </w:rPr>
              <w:fldChar w:fldCharType="end"/>
            </w:r>
          </w:hyperlink>
        </w:p>
        <w:p w14:paraId="5964792B" w14:textId="3F102D5C" w:rsidR="00411595" w:rsidRDefault="00000000">
          <w:pPr>
            <w:pStyle w:val="TOC3"/>
            <w:tabs>
              <w:tab w:val="right" w:leader="dot" w:pos="9350"/>
            </w:tabs>
            <w:rPr>
              <w:rFonts w:cstheme="minorBidi"/>
              <w:noProof/>
            </w:rPr>
          </w:pPr>
          <w:hyperlink w:anchor="_Toc119580366" w:history="1">
            <w:r w:rsidR="00411595" w:rsidRPr="0010112D">
              <w:rPr>
                <w:rStyle w:val="Hyperlink"/>
                <w:noProof/>
              </w:rPr>
              <w:t>Food System Resilience and Local Food Demand</w:t>
            </w:r>
            <w:r w:rsidR="00411595">
              <w:rPr>
                <w:noProof/>
                <w:webHidden/>
              </w:rPr>
              <w:tab/>
            </w:r>
            <w:r w:rsidR="00411595">
              <w:rPr>
                <w:noProof/>
                <w:webHidden/>
              </w:rPr>
              <w:fldChar w:fldCharType="begin"/>
            </w:r>
            <w:r w:rsidR="00411595">
              <w:rPr>
                <w:noProof/>
                <w:webHidden/>
              </w:rPr>
              <w:instrText xml:space="preserve"> PAGEREF _Toc119580366 \h </w:instrText>
            </w:r>
            <w:r w:rsidR="00411595">
              <w:rPr>
                <w:noProof/>
                <w:webHidden/>
              </w:rPr>
            </w:r>
            <w:r w:rsidR="00411595">
              <w:rPr>
                <w:noProof/>
                <w:webHidden/>
              </w:rPr>
              <w:fldChar w:fldCharType="separate"/>
            </w:r>
            <w:r w:rsidR="00411595">
              <w:rPr>
                <w:noProof/>
                <w:webHidden/>
              </w:rPr>
              <w:t>13</w:t>
            </w:r>
            <w:r w:rsidR="00411595">
              <w:rPr>
                <w:noProof/>
                <w:webHidden/>
              </w:rPr>
              <w:fldChar w:fldCharType="end"/>
            </w:r>
          </w:hyperlink>
        </w:p>
        <w:p w14:paraId="7E8955D9" w14:textId="02BFCE9E" w:rsidR="00411595" w:rsidRDefault="00000000">
          <w:pPr>
            <w:pStyle w:val="TOC3"/>
            <w:tabs>
              <w:tab w:val="right" w:leader="dot" w:pos="9350"/>
            </w:tabs>
            <w:rPr>
              <w:rFonts w:cstheme="minorBidi"/>
              <w:noProof/>
            </w:rPr>
          </w:pPr>
          <w:hyperlink w:anchor="_Toc119580367" w:history="1">
            <w:r w:rsidR="00411595" w:rsidRPr="0010112D">
              <w:rPr>
                <w:rStyle w:val="Hyperlink"/>
                <w:noProof/>
              </w:rPr>
              <w:t>Support for Small and Mid-sized Ranchers</w:t>
            </w:r>
            <w:r w:rsidR="00411595">
              <w:rPr>
                <w:noProof/>
                <w:webHidden/>
              </w:rPr>
              <w:tab/>
            </w:r>
            <w:r w:rsidR="00411595">
              <w:rPr>
                <w:noProof/>
                <w:webHidden/>
              </w:rPr>
              <w:fldChar w:fldCharType="begin"/>
            </w:r>
            <w:r w:rsidR="00411595">
              <w:rPr>
                <w:noProof/>
                <w:webHidden/>
              </w:rPr>
              <w:instrText xml:space="preserve"> PAGEREF _Toc119580367 \h </w:instrText>
            </w:r>
            <w:r w:rsidR="00411595">
              <w:rPr>
                <w:noProof/>
                <w:webHidden/>
              </w:rPr>
            </w:r>
            <w:r w:rsidR="00411595">
              <w:rPr>
                <w:noProof/>
                <w:webHidden/>
              </w:rPr>
              <w:fldChar w:fldCharType="separate"/>
            </w:r>
            <w:r w:rsidR="00411595">
              <w:rPr>
                <w:noProof/>
                <w:webHidden/>
              </w:rPr>
              <w:t>14</w:t>
            </w:r>
            <w:r w:rsidR="00411595">
              <w:rPr>
                <w:noProof/>
                <w:webHidden/>
              </w:rPr>
              <w:fldChar w:fldCharType="end"/>
            </w:r>
          </w:hyperlink>
        </w:p>
        <w:p w14:paraId="75AF6BA7" w14:textId="2BC37937" w:rsidR="00411595" w:rsidRDefault="00000000">
          <w:pPr>
            <w:pStyle w:val="TOC3"/>
            <w:tabs>
              <w:tab w:val="right" w:leader="dot" w:pos="9350"/>
            </w:tabs>
            <w:rPr>
              <w:rFonts w:cstheme="minorBidi"/>
              <w:noProof/>
            </w:rPr>
          </w:pPr>
          <w:hyperlink w:anchor="_Toc119580368" w:history="1">
            <w:r w:rsidR="00411595" w:rsidRPr="0010112D">
              <w:rPr>
                <w:rStyle w:val="Hyperlink"/>
                <w:noProof/>
              </w:rPr>
              <w:t>Facility Description and Productivity</w:t>
            </w:r>
            <w:r w:rsidR="00411595">
              <w:rPr>
                <w:noProof/>
                <w:webHidden/>
              </w:rPr>
              <w:tab/>
            </w:r>
            <w:r w:rsidR="00411595">
              <w:rPr>
                <w:noProof/>
                <w:webHidden/>
              </w:rPr>
              <w:fldChar w:fldCharType="begin"/>
            </w:r>
            <w:r w:rsidR="00411595">
              <w:rPr>
                <w:noProof/>
                <w:webHidden/>
              </w:rPr>
              <w:instrText xml:space="preserve"> PAGEREF _Toc119580368 \h </w:instrText>
            </w:r>
            <w:r w:rsidR="00411595">
              <w:rPr>
                <w:noProof/>
                <w:webHidden/>
              </w:rPr>
            </w:r>
            <w:r w:rsidR="00411595">
              <w:rPr>
                <w:noProof/>
                <w:webHidden/>
              </w:rPr>
              <w:fldChar w:fldCharType="separate"/>
            </w:r>
            <w:r w:rsidR="00411595">
              <w:rPr>
                <w:noProof/>
                <w:webHidden/>
              </w:rPr>
              <w:t>15</w:t>
            </w:r>
            <w:r w:rsidR="00411595">
              <w:rPr>
                <w:noProof/>
                <w:webHidden/>
              </w:rPr>
              <w:fldChar w:fldCharType="end"/>
            </w:r>
          </w:hyperlink>
        </w:p>
        <w:p w14:paraId="65C1CF64" w14:textId="2CF2EB49" w:rsidR="00411595" w:rsidRDefault="00000000">
          <w:pPr>
            <w:pStyle w:val="TOC3"/>
            <w:tabs>
              <w:tab w:val="right" w:leader="dot" w:pos="9350"/>
            </w:tabs>
            <w:rPr>
              <w:rFonts w:cstheme="minorBidi"/>
              <w:noProof/>
            </w:rPr>
          </w:pPr>
          <w:hyperlink w:anchor="_Toc119580369" w:history="1">
            <w:r w:rsidR="00411595" w:rsidRPr="0010112D">
              <w:rPr>
                <w:rStyle w:val="Hyperlink"/>
                <w:noProof/>
              </w:rPr>
              <w:t xml:space="preserve">Jobs and Workforce Development </w:t>
            </w:r>
            <w:r w:rsidR="00411595">
              <w:rPr>
                <w:noProof/>
                <w:webHidden/>
              </w:rPr>
              <w:tab/>
            </w:r>
            <w:r w:rsidR="00411595">
              <w:rPr>
                <w:noProof/>
                <w:webHidden/>
              </w:rPr>
              <w:fldChar w:fldCharType="begin"/>
            </w:r>
            <w:r w:rsidR="00411595">
              <w:rPr>
                <w:noProof/>
                <w:webHidden/>
              </w:rPr>
              <w:instrText xml:space="preserve"> PAGEREF _Toc119580369 \h </w:instrText>
            </w:r>
            <w:r w:rsidR="00411595">
              <w:rPr>
                <w:noProof/>
                <w:webHidden/>
              </w:rPr>
            </w:r>
            <w:r w:rsidR="00411595">
              <w:rPr>
                <w:noProof/>
                <w:webHidden/>
              </w:rPr>
              <w:fldChar w:fldCharType="separate"/>
            </w:r>
            <w:r w:rsidR="00411595">
              <w:rPr>
                <w:noProof/>
                <w:webHidden/>
              </w:rPr>
              <w:t>16</w:t>
            </w:r>
            <w:r w:rsidR="00411595">
              <w:rPr>
                <w:noProof/>
                <w:webHidden/>
              </w:rPr>
              <w:fldChar w:fldCharType="end"/>
            </w:r>
          </w:hyperlink>
        </w:p>
        <w:p w14:paraId="573E148E" w14:textId="3CCAEEC8" w:rsidR="00411595" w:rsidRDefault="00000000">
          <w:pPr>
            <w:pStyle w:val="TOC2"/>
            <w:tabs>
              <w:tab w:val="right" w:leader="dot" w:pos="9350"/>
            </w:tabs>
            <w:rPr>
              <w:rFonts w:cstheme="minorBidi"/>
              <w:noProof/>
            </w:rPr>
          </w:pPr>
          <w:hyperlink w:anchor="_Toc119580370" w:history="1">
            <w:r w:rsidR="00411595" w:rsidRPr="0010112D">
              <w:rPr>
                <w:rStyle w:val="Hyperlink"/>
                <w:noProof/>
              </w:rPr>
              <w:t>Performance Report</w:t>
            </w:r>
            <w:r w:rsidR="00411595">
              <w:rPr>
                <w:noProof/>
                <w:webHidden/>
              </w:rPr>
              <w:tab/>
            </w:r>
            <w:r w:rsidR="00411595">
              <w:rPr>
                <w:noProof/>
                <w:webHidden/>
              </w:rPr>
              <w:fldChar w:fldCharType="begin"/>
            </w:r>
            <w:r w:rsidR="00411595">
              <w:rPr>
                <w:noProof/>
                <w:webHidden/>
              </w:rPr>
              <w:instrText xml:space="preserve"> PAGEREF _Toc119580370 \h </w:instrText>
            </w:r>
            <w:r w:rsidR="00411595">
              <w:rPr>
                <w:noProof/>
                <w:webHidden/>
              </w:rPr>
            </w:r>
            <w:r w:rsidR="00411595">
              <w:rPr>
                <w:noProof/>
                <w:webHidden/>
              </w:rPr>
              <w:fldChar w:fldCharType="separate"/>
            </w:r>
            <w:r w:rsidR="00411595">
              <w:rPr>
                <w:noProof/>
                <w:webHidden/>
              </w:rPr>
              <w:t>18</w:t>
            </w:r>
            <w:r w:rsidR="00411595">
              <w:rPr>
                <w:noProof/>
                <w:webHidden/>
              </w:rPr>
              <w:fldChar w:fldCharType="end"/>
            </w:r>
          </w:hyperlink>
        </w:p>
        <w:p w14:paraId="03A774A4" w14:textId="47BF474C" w:rsidR="00411595" w:rsidRDefault="00000000">
          <w:pPr>
            <w:pStyle w:val="TOC3"/>
            <w:tabs>
              <w:tab w:val="right" w:leader="dot" w:pos="9350"/>
            </w:tabs>
            <w:rPr>
              <w:rFonts w:cstheme="minorBidi"/>
              <w:noProof/>
            </w:rPr>
          </w:pPr>
          <w:hyperlink w:anchor="_Toc119580371" w:history="1">
            <w:r w:rsidR="00411595" w:rsidRPr="0010112D">
              <w:rPr>
                <w:rStyle w:val="Hyperlink"/>
                <w:noProof/>
              </w:rPr>
              <w:t>Key Performance Indicators: Design to Construction</w:t>
            </w:r>
            <w:r w:rsidR="00411595">
              <w:rPr>
                <w:noProof/>
                <w:webHidden/>
              </w:rPr>
              <w:tab/>
            </w:r>
            <w:r w:rsidR="00411595">
              <w:rPr>
                <w:noProof/>
                <w:webHidden/>
              </w:rPr>
              <w:fldChar w:fldCharType="begin"/>
            </w:r>
            <w:r w:rsidR="00411595">
              <w:rPr>
                <w:noProof/>
                <w:webHidden/>
              </w:rPr>
              <w:instrText xml:space="preserve"> PAGEREF _Toc119580371 \h </w:instrText>
            </w:r>
            <w:r w:rsidR="00411595">
              <w:rPr>
                <w:noProof/>
                <w:webHidden/>
              </w:rPr>
            </w:r>
            <w:r w:rsidR="00411595">
              <w:rPr>
                <w:noProof/>
                <w:webHidden/>
              </w:rPr>
              <w:fldChar w:fldCharType="separate"/>
            </w:r>
            <w:r w:rsidR="00411595">
              <w:rPr>
                <w:noProof/>
                <w:webHidden/>
              </w:rPr>
              <w:t>19</w:t>
            </w:r>
            <w:r w:rsidR="00411595">
              <w:rPr>
                <w:noProof/>
                <w:webHidden/>
              </w:rPr>
              <w:fldChar w:fldCharType="end"/>
            </w:r>
          </w:hyperlink>
        </w:p>
        <w:p w14:paraId="4A325E04" w14:textId="2987F59A" w:rsidR="00411595" w:rsidRDefault="00000000">
          <w:pPr>
            <w:pStyle w:val="TOC3"/>
            <w:tabs>
              <w:tab w:val="right" w:leader="dot" w:pos="9350"/>
            </w:tabs>
            <w:rPr>
              <w:rFonts w:cstheme="minorBidi"/>
              <w:noProof/>
            </w:rPr>
          </w:pPr>
          <w:hyperlink w:anchor="_Toc119580372" w:history="1">
            <w:r w:rsidR="00411595" w:rsidRPr="0010112D">
              <w:rPr>
                <w:rStyle w:val="Hyperlink"/>
                <w:noProof/>
              </w:rPr>
              <w:t>Key Performance Indicators: Post-Construction</w:t>
            </w:r>
            <w:r w:rsidR="00411595">
              <w:rPr>
                <w:noProof/>
                <w:webHidden/>
              </w:rPr>
              <w:tab/>
            </w:r>
            <w:r w:rsidR="00411595">
              <w:rPr>
                <w:noProof/>
                <w:webHidden/>
              </w:rPr>
              <w:fldChar w:fldCharType="begin"/>
            </w:r>
            <w:r w:rsidR="00411595">
              <w:rPr>
                <w:noProof/>
                <w:webHidden/>
              </w:rPr>
              <w:instrText xml:space="preserve"> PAGEREF _Toc119580372 \h </w:instrText>
            </w:r>
            <w:r w:rsidR="00411595">
              <w:rPr>
                <w:noProof/>
                <w:webHidden/>
              </w:rPr>
            </w:r>
            <w:r w:rsidR="00411595">
              <w:rPr>
                <w:noProof/>
                <w:webHidden/>
              </w:rPr>
              <w:fldChar w:fldCharType="separate"/>
            </w:r>
            <w:r w:rsidR="00411595">
              <w:rPr>
                <w:noProof/>
                <w:webHidden/>
              </w:rPr>
              <w:t>19</w:t>
            </w:r>
            <w:r w:rsidR="00411595">
              <w:rPr>
                <w:noProof/>
                <w:webHidden/>
              </w:rPr>
              <w:fldChar w:fldCharType="end"/>
            </w:r>
          </w:hyperlink>
        </w:p>
        <w:p w14:paraId="094DA044" w14:textId="4A4B75D5" w:rsidR="00411595" w:rsidRDefault="00000000">
          <w:pPr>
            <w:pStyle w:val="TOC1"/>
            <w:tabs>
              <w:tab w:val="right" w:leader="dot" w:pos="9350"/>
            </w:tabs>
            <w:rPr>
              <w:rFonts w:cstheme="minorBidi"/>
              <w:b w:val="0"/>
              <w:bCs w:val="0"/>
              <w:noProof/>
            </w:rPr>
          </w:pPr>
          <w:hyperlink w:anchor="_Toc119580373" w:history="1">
            <w:r w:rsidR="00411595" w:rsidRPr="0010112D">
              <w:rPr>
                <w:rStyle w:val="Hyperlink"/>
                <w:noProof/>
              </w:rPr>
              <w:t>PROJECT INVENTORY</w:t>
            </w:r>
            <w:r w:rsidR="00411595">
              <w:rPr>
                <w:noProof/>
                <w:webHidden/>
              </w:rPr>
              <w:tab/>
            </w:r>
            <w:r w:rsidR="00411595">
              <w:rPr>
                <w:noProof/>
                <w:webHidden/>
              </w:rPr>
              <w:fldChar w:fldCharType="begin"/>
            </w:r>
            <w:r w:rsidR="00411595">
              <w:rPr>
                <w:noProof/>
                <w:webHidden/>
              </w:rPr>
              <w:instrText xml:space="preserve"> PAGEREF _Toc119580373 \h </w:instrText>
            </w:r>
            <w:r w:rsidR="00411595">
              <w:rPr>
                <w:noProof/>
                <w:webHidden/>
              </w:rPr>
            </w:r>
            <w:r w:rsidR="00411595">
              <w:rPr>
                <w:noProof/>
                <w:webHidden/>
              </w:rPr>
              <w:fldChar w:fldCharType="separate"/>
            </w:r>
            <w:r w:rsidR="00411595">
              <w:rPr>
                <w:noProof/>
                <w:webHidden/>
              </w:rPr>
              <w:t>20</w:t>
            </w:r>
            <w:r w:rsidR="00411595">
              <w:rPr>
                <w:noProof/>
                <w:webHidden/>
              </w:rPr>
              <w:fldChar w:fldCharType="end"/>
            </w:r>
          </w:hyperlink>
        </w:p>
        <w:p w14:paraId="0209F7E5" w14:textId="24FE1280" w:rsidR="00411595" w:rsidRDefault="00000000">
          <w:pPr>
            <w:pStyle w:val="TOC2"/>
            <w:tabs>
              <w:tab w:val="right" w:leader="dot" w:pos="9350"/>
            </w:tabs>
            <w:rPr>
              <w:rFonts w:cstheme="minorBidi"/>
              <w:noProof/>
            </w:rPr>
          </w:pPr>
          <w:hyperlink w:anchor="_Toc119580374" w:history="1">
            <w:r w:rsidR="00411595" w:rsidRPr="0010112D">
              <w:rPr>
                <w:rStyle w:val="Hyperlink"/>
                <w:noProof/>
              </w:rPr>
              <w:t>Project Overview</w:t>
            </w:r>
            <w:r w:rsidR="00411595">
              <w:rPr>
                <w:noProof/>
                <w:webHidden/>
              </w:rPr>
              <w:tab/>
            </w:r>
            <w:r w:rsidR="00411595">
              <w:rPr>
                <w:noProof/>
                <w:webHidden/>
              </w:rPr>
              <w:fldChar w:fldCharType="begin"/>
            </w:r>
            <w:r w:rsidR="00411595">
              <w:rPr>
                <w:noProof/>
                <w:webHidden/>
              </w:rPr>
              <w:instrText xml:space="preserve"> PAGEREF _Toc119580374 \h </w:instrText>
            </w:r>
            <w:r w:rsidR="00411595">
              <w:rPr>
                <w:noProof/>
                <w:webHidden/>
              </w:rPr>
            </w:r>
            <w:r w:rsidR="00411595">
              <w:rPr>
                <w:noProof/>
                <w:webHidden/>
              </w:rPr>
              <w:fldChar w:fldCharType="separate"/>
            </w:r>
            <w:r w:rsidR="00411595">
              <w:rPr>
                <w:noProof/>
                <w:webHidden/>
              </w:rPr>
              <w:t>20</w:t>
            </w:r>
            <w:r w:rsidR="00411595">
              <w:rPr>
                <w:noProof/>
                <w:webHidden/>
              </w:rPr>
              <w:fldChar w:fldCharType="end"/>
            </w:r>
          </w:hyperlink>
        </w:p>
        <w:p w14:paraId="5377BF97" w14:textId="2672354A" w:rsidR="00411595" w:rsidRDefault="00000000">
          <w:pPr>
            <w:pStyle w:val="TOC3"/>
            <w:tabs>
              <w:tab w:val="right" w:leader="dot" w:pos="9350"/>
            </w:tabs>
            <w:rPr>
              <w:rFonts w:cstheme="minorBidi"/>
              <w:noProof/>
            </w:rPr>
          </w:pPr>
          <w:hyperlink w:anchor="_Toc119580375" w:history="1">
            <w:r w:rsidR="00411595" w:rsidRPr="0010112D">
              <w:rPr>
                <w:rStyle w:val="Hyperlink"/>
                <w:noProof/>
              </w:rPr>
              <w:t>Outcomes</w:t>
            </w:r>
            <w:r w:rsidR="00411595">
              <w:rPr>
                <w:noProof/>
                <w:webHidden/>
              </w:rPr>
              <w:tab/>
            </w:r>
            <w:r w:rsidR="00411595">
              <w:rPr>
                <w:noProof/>
                <w:webHidden/>
              </w:rPr>
              <w:fldChar w:fldCharType="begin"/>
            </w:r>
            <w:r w:rsidR="00411595">
              <w:rPr>
                <w:noProof/>
                <w:webHidden/>
              </w:rPr>
              <w:instrText xml:space="preserve"> PAGEREF _Toc119580375 \h </w:instrText>
            </w:r>
            <w:r w:rsidR="00411595">
              <w:rPr>
                <w:noProof/>
                <w:webHidden/>
              </w:rPr>
            </w:r>
            <w:r w:rsidR="00411595">
              <w:rPr>
                <w:noProof/>
                <w:webHidden/>
              </w:rPr>
              <w:fldChar w:fldCharType="separate"/>
            </w:r>
            <w:r w:rsidR="00411595">
              <w:rPr>
                <w:noProof/>
                <w:webHidden/>
              </w:rPr>
              <w:t>20</w:t>
            </w:r>
            <w:r w:rsidR="00411595">
              <w:rPr>
                <w:noProof/>
                <w:webHidden/>
              </w:rPr>
              <w:fldChar w:fldCharType="end"/>
            </w:r>
          </w:hyperlink>
        </w:p>
        <w:p w14:paraId="33FDF4ED" w14:textId="1E619AB4" w:rsidR="00411595" w:rsidRDefault="00000000">
          <w:pPr>
            <w:pStyle w:val="TOC3"/>
            <w:tabs>
              <w:tab w:val="right" w:leader="dot" w:pos="9350"/>
            </w:tabs>
            <w:rPr>
              <w:rFonts w:cstheme="minorBidi"/>
              <w:noProof/>
            </w:rPr>
          </w:pPr>
          <w:hyperlink w:anchor="_Toc119580376" w:history="1">
            <w:r w:rsidR="00411595" w:rsidRPr="0010112D">
              <w:rPr>
                <w:rStyle w:val="Hyperlink"/>
                <w:noProof/>
              </w:rPr>
              <w:t>Building Description</w:t>
            </w:r>
            <w:r w:rsidR="00411595">
              <w:rPr>
                <w:noProof/>
                <w:webHidden/>
              </w:rPr>
              <w:tab/>
            </w:r>
            <w:r w:rsidR="00411595">
              <w:rPr>
                <w:noProof/>
                <w:webHidden/>
              </w:rPr>
              <w:fldChar w:fldCharType="begin"/>
            </w:r>
            <w:r w:rsidR="00411595">
              <w:rPr>
                <w:noProof/>
                <w:webHidden/>
              </w:rPr>
              <w:instrText xml:space="preserve"> PAGEREF _Toc119580376 \h </w:instrText>
            </w:r>
            <w:r w:rsidR="00411595">
              <w:rPr>
                <w:noProof/>
                <w:webHidden/>
              </w:rPr>
            </w:r>
            <w:r w:rsidR="00411595">
              <w:rPr>
                <w:noProof/>
                <w:webHidden/>
              </w:rPr>
              <w:fldChar w:fldCharType="separate"/>
            </w:r>
            <w:r w:rsidR="00411595">
              <w:rPr>
                <w:noProof/>
                <w:webHidden/>
              </w:rPr>
              <w:t>20</w:t>
            </w:r>
            <w:r w:rsidR="00411595">
              <w:rPr>
                <w:noProof/>
                <w:webHidden/>
              </w:rPr>
              <w:fldChar w:fldCharType="end"/>
            </w:r>
          </w:hyperlink>
        </w:p>
        <w:p w14:paraId="30A9F640" w14:textId="2D52CB09" w:rsidR="00411595" w:rsidRDefault="00000000">
          <w:pPr>
            <w:pStyle w:val="TOC3"/>
            <w:tabs>
              <w:tab w:val="right" w:leader="dot" w:pos="9350"/>
            </w:tabs>
            <w:rPr>
              <w:rFonts w:cstheme="minorBidi"/>
              <w:noProof/>
            </w:rPr>
          </w:pPr>
          <w:hyperlink w:anchor="_Toc119580377" w:history="1">
            <w:r w:rsidR="00411595" w:rsidRPr="0010112D">
              <w:rPr>
                <w:rStyle w:val="Hyperlink"/>
                <w:noProof/>
              </w:rPr>
              <w:t>Standards of Operation</w:t>
            </w:r>
            <w:r w:rsidR="00411595">
              <w:rPr>
                <w:noProof/>
                <w:webHidden/>
              </w:rPr>
              <w:tab/>
            </w:r>
            <w:r w:rsidR="00411595">
              <w:rPr>
                <w:noProof/>
                <w:webHidden/>
              </w:rPr>
              <w:fldChar w:fldCharType="begin"/>
            </w:r>
            <w:r w:rsidR="00411595">
              <w:rPr>
                <w:noProof/>
                <w:webHidden/>
              </w:rPr>
              <w:instrText xml:space="preserve"> PAGEREF _Toc119580377 \h </w:instrText>
            </w:r>
            <w:r w:rsidR="00411595">
              <w:rPr>
                <w:noProof/>
                <w:webHidden/>
              </w:rPr>
            </w:r>
            <w:r w:rsidR="00411595">
              <w:rPr>
                <w:noProof/>
                <w:webHidden/>
              </w:rPr>
              <w:fldChar w:fldCharType="separate"/>
            </w:r>
            <w:r w:rsidR="00411595">
              <w:rPr>
                <w:noProof/>
                <w:webHidden/>
              </w:rPr>
              <w:t>20</w:t>
            </w:r>
            <w:r w:rsidR="00411595">
              <w:rPr>
                <w:noProof/>
                <w:webHidden/>
              </w:rPr>
              <w:fldChar w:fldCharType="end"/>
            </w:r>
          </w:hyperlink>
        </w:p>
        <w:p w14:paraId="0358BA0A" w14:textId="6D06E705" w:rsidR="00411595" w:rsidRDefault="00000000">
          <w:pPr>
            <w:pStyle w:val="TOC3"/>
            <w:tabs>
              <w:tab w:val="right" w:leader="dot" w:pos="9350"/>
            </w:tabs>
            <w:rPr>
              <w:rFonts w:cstheme="minorBidi"/>
              <w:noProof/>
            </w:rPr>
          </w:pPr>
          <w:hyperlink w:anchor="_Toc119580378" w:history="1">
            <w:r w:rsidR="00411595" w:rsidRPr="0010112D">
              <w:rPr>
                <w:rStyle w:val="Hyperlink"/>
                <w:noProof/>
              </w:rPr>
              <w:t>Equipment</w:t>
            </w:r>
            <w:r w:rsidR="00411595">
              <w:rPr>
                <w:noProof/>
                <w:webHidden/>
              </w:rPr>
              <w:tab/>
            </w:r>
            <w:r w:rsidR="00411595">
              <w:rPr>
                <w:noProof/>
                <w:webHidden/>
              </w:rPr>
              <w:fldChar w:fldCharType="begin"/>
            </w:r>
            <w:r w:rsidR="00411595">
              <w:rPr>
                <w:noProof/>
                <w:webHidden/>
              </w:rPr>
              <w:instrText xml:space="preserve"> PAGEREF _Toc119580378 \h </w:instrText>
            </w:r>
            <w:r w:rsidR="00411595">
              <w:rPr>
                <w:noProof/>
                <w:webHidden/>
              </w:rPr>
            </w:r>
            <w:r w:rsidR="00411595">
              <w:rPr>
                <w:noProof/>
                <w:webHidden/>
              </w:rPr>
              <w:fldChar w:fldCharType="separate"/>
            </w:r>
            <w:r w:rsidR="00411595">
              <w:rPr>
                <w:noProof/>
                <w:webHidden/>
              </w:rPr>
              <w:t>21</w:t>
            </w:r>
            <w:r w:rsidR="00411595">
              <w:rPr>
                <w:noProof/>
                <w:webHidden/>
              </w:rPr>
              <w:fldChar w:fldCharType="end"/>
            </w:r>
          </w:hyperlink>
        </w:p>
        <w:p w14:paraId="7DE5BB5D" w14:textId="58D2C679" w:rsidR="00411595" w:rsidRDefault="00000000">
          <w:pPr>
            <w:pStyle w:val="TOC3"/>
            <w:tabs>
              <w:tab w:val="right" w:leader="dot" w:pos="9350"/>
            </w:tabs>
            <w:rPr>
              <w:rFonts w:cstheme="minorBidi"/>
              <w:noProof/>
            </w:rPr>
          </w:pPr>
          <w:hyperlink w:anchor="_Toc119580379" w:history="1">
            <w:r w:rsidR="00411595" w:rsidRPr="0010112D">
              <w:rPr>
                <w:rStyle w:val="Hyperlink"/>
                <w:noProof/>
              </w:rPr>
              <w:t>Animals Processed</w:t>
            </w:r>
            <w:r w:rsidR="00411595">
              <w:rPr>
                <w:noProof/>
                <w:webHidden/>
              </w:rPr>
              <w:tab/>
            </w:r>
            <w:r w:rsidR="00411595">
              <w:rPr>
                <w:noProof/>
                <w:webHidden/>
              </w:rPr>
              <w:fldChar w:fldCharType="begin"/>
            </w:r>
            <w:r w:rsidR="00411595">
              <w:rPr>
                <w:noProof/>
                <w:webHidden/>
              </w:rPr>
              <w:instrText xml:space="preserve"> PAGEREF _Toc119580379 \h </w:instrText>
            </w:r>
            <w:r w:rsidR="00411595">
              <w:rPr>
                <w:noProof/>
                <w:webHidden/>
              </w:rPr>
            </w:r>
            <w:r w:rsidR="00411595">
              <w:rPr>
                <w:noProof/>
                <w:webHidden/>
              </w:rPr>
              <w:fldChar w:fldCharType="separate"/>
            </w:r>
            <w:r w:rsidR="00411595">
              <w:rPr>
                <w:noProof/>
                <w:webHidden/>
              </w:rPr>
              <w:t>21</w:t>
            </w:r>
            <w:r w:rsidR="00411595">
              <w:rPr>
                <w:noProof/>
                <w:webHidden/>
              </w:rPr>
              <w:fldChar w:fldCharType="end"/>
            </w:r>
          </w:hyperlink>
        </w:p>
        <w:p w14:paraId="7151E5A7" w14:textId="5AAA9661" w:rsidR="00411595" w:rsidRDefault="00000000">
          <w:pPr>
            <w:pStyle w:val="TOC3"/>
            <w:tabs>
              <w:tab w:val="right" w:leader="dot" w:pos="9350"/>
            </w:tabs>
            <w:rPr>
              <w:rFonts w:cstheme="minorBidi"/>
              <w:noProof/>
            </w:rPr>
          </w:pPr>
          <w:hyperlink w:anchor="_Toc119580380" w:history="1">
            <w:r w:rsidR="00411595" w:rsidRPr="0010112D">
              <w:rPr>
                <w:rStyle w:val="Hyperlink"/>
                <w:noProof/>
              </w:rPr>
              <w:t>Facility Waste</w:t>
            </w:r>
            <w:r w:rsidR="00411595">
              <w:rPr>
                <w:noProof/>
                <w:webHidden/>
              </w:rPr>
              <w:tab/>
            </w:r>
            <w:r w:rsidR="00411595">
              <w:rPr>
                <w:noProof/>
                <w:webHidden/>
              </w:rPr>
              <w:fldChar w:fldCharType="begin"/>
            </w:r>
            <w:r w:rsidR="00411595">
              <w:rPr>
                <w:noProof/>
                <w:webHidden/>
              </w:rPr>
              <w:instrText xml:space="preserve"> PAGEREF _Toc119580380 \h </w:instrText>
            </w:r>
            <w:r w:rsidR="00411595">
              <w:rPr>
                <w:noProof/>
                <w:webHidden/>
              </w:rPr>
            </w:r>
            <w:r w:rsidR="00411595">
              <w:rPr>
                <w:noProof/>
                <w:webHidden/>
              </w:rPr>
              <w:fldChar w:fldCharType="separate"/>
            </w:r>
            <w:r w:rsidR="00411595">
              <w:rPr>
                <w:noProof/>
                <w:webHidden/>
              </w:rPr>
              <w:t>21</w:t>
            </w:r>
            <w:r w:rsidR="00411595">
              <w:rPr>
                <w:noProof/>
                <w:webHidden/>
              </w:rPr>
              <w:fldChar w:fldCharType="end"/>
            </w:r>
          </w:hyperlink>
        </w:p>
        <w:p w14:paraId="6DE43612" w14:textId="3346A57D" w:rsidR="00411595" w:rsidRDefault="00000000">
          <w:pPr>
            <w:pStyle w:val="TOC3"/>
            <w:tabs>
              <w:tab w:val="right" w:leader="dot" w:pos="9350"/>
            </w:tabs>
            <w:rPr>
              <w:rFonts w:cstheme="minorBidi"/>
              <w:noProof/>
            </w:rPr>
          </w:pPr>
          <w:hyperlink w:anchor="_Toc119580381" w:history="1">
            <w:r w:rsidR="00411595" w:rsidRPr="0010112D">
              <w:rPr>
                <w:rStyle w:val="Hyperlink"/>
                <w:noProof/>
              </w:rPr>
              <w:t>Facility Operator</w:t>
            </w:r>
            <w:r w:rsidR="00411595">
              <w:rPr>
                <w:noProof/>
                <w:webHidden/>
              </w:rPr>
              <w:tab/>
            </w:r>
            <w:r w:rsidR="00411595">
              <w:rPr>
                <w:noProof/>
                <w:webHidden/>
              </w:rPr>
              <w:fldChar w:fldCharType="begin"/>
            </w:r>
            <w:r w:rsidR="00411595">
              <w:rPr>
                <w:noProof/>
                <w:webHidden/>
              </w:rPr>
              <w:instrText xml:space="preserve"> PAGEREF _Toc119580381 \h </w:instrText>
            </w:r>
            <w:r w:rsidR="00411595">
              <w:rPr>
                <w:noProof/>
                <w:webHidden/>
              </w:rPr>
            </w:r>
            <w:r w:rsidR="00411595">
              <w:rPr>
                <w:noProof/>
                <w:webHidden/>
              </w:rPr>
              <w:fldChar w:fldCharType="separate"/>
            </w:r>
            <w:r w:rsidR="00411595">
              <w:rPr>
                <w:noProof/>
                <w:webHidden/>
              </w:rPr>
              <w:t>2</w:t>
            </w:r>
            <w:r w:rsidR="00411595">
              <w:rPr>
                <w:noProof/>
                <w:webHidden/>
              </w:rPr>
              <w:fldChar w:fldCharType="end"/>
            </w:r>
          </w:hyperlink>
        </w:p>
        <w:p w14:paraId="66FB3ADC" w14:textId="4E295B99" w:rsidR="00411595" w:rsidRDefault="00000000">
          <w:pPr>
            <w:pStyle w:val="TOC3"/>
            <w:tabs>
              <w:tab w:val="right" w:leader="dot" w:pos="9350"/>
            </w:tabs>
            <w:rPr>
              <w:rFonts w:cstheme="minorBidi"/>
              <w:noProof/>
            </w:rPr>
          </w:pPr>
          <w:hyperlink w:anchor="_Toc119580382" w:history="1">
            <w:r w:rsidR="00411595" w:rsidRPr="0010112D">
              <w:rPr>
                <w:rStyle w:val="Hyperlink"/>
                <w:noProof/>
              </w:rPr>
              <w:t>Project Timeline December 2022 – December 2026</w:t>
            </w:r>
            <w:r w:rsidR="00411595">
              <w:rPr>
                <w:noProof/>
                <w:webHidden/>
              </w:rPr>
              <w:tab/>
            </w:r>
            <w:r w:rsidR="00411595">
              <w:rPr>
                <w:noProof/>
                <w:webHidden/>
              </w:rPr>
              <w:fldChar w:fldCharType="begin"/>
            </w:r>
            <w:r w:rsidR="00411595">
              <w:rPr>
                <w:noProof/>
                <w:webHidden/>
              </w:rPr>
              <w:instrText xml:space="preserve"> PAGEREF _Toc119580382 \h </w:instrText>
            </w:r>
            <w:r w:rsidR="00411595">
              <w:rPr>
                <w:noProof/>
                <w:webHidden/>
              </w:rPr>
            </w:r>
            <w:r w:rsidR="00411595">
              <w:rPr>
                <w:noProof/>
                <w:webHidden/>
              </w:rPr>
              <w:fldChar w:fldCharType="separate"/>
            </w:r>
            <w:r w:rsidR="00411595">
              <w:rPr>
                <w:noProof/>
                <w:webHidden/>
              </w:rPr>
              <w:t>3</w:t>
            </w:r>
            <w:r w:rsidR="00411595">
              <w:rPr>
                <w:noProof/>
                <w:webHidden/>
              </w:rPr>
              <w:fldChar w:fldCharType="end"/>
            </w:r>
          </w:hyperlink>
        </w:p>
        <w:p w14:paraId="4F0E0088" w14:textId="7F069F0A" w:rsidR="00411595" w:rsidRDefault="00000000">
          <w:pPr>
            <w:pStyle w:val="TOC3"/>
            <w:tabs>
              <w:tab w:val="right" w:leader="dot" w:pos="9350"/>
            </w:tabs>
            <w:rPr>
              <w:rFonts w:cstheme="minorBidi"/>
              <w:noProof/>
            </w:rPr>
          </w:pPr>
          <w:hyperlink w:anchor="_Toc119580383" w:history="1">
            <w:r w:rsidR="00411595" w:rsidRPr="0010112D">
              <w:rPr>
                <w:rStyle w:val="Hyperlink"/>
                <w:noProof/>
              </w:rPr>
              <w:t>Budget</w:t>
            </w:r>
            <w:r w:rsidR="00411595">
              <w:rPr>
                <w:noProof/>
                <w:webHidden/>
              </w:rPr>
              <w:tab/>
            </w:r>
            <w:r w:rsidR="00411595">
              <w:rPr>
                <w:noProof/>
                <w:webHidden/>
              </w:rPr>
              <w:fldChar w:fldCharType="begin"/>
            </w:r>
            <w:r w:rsidR="00411595">
              <w:rPr>
                <w:noProof/>
                <w:webHidden/>
              </w:rPr>
              <w:instrText xml:space="preserve"> PAGEREF _Toc119580383 \h </w:instrText>
            </w:r>
            <w:r w:rsidR="00411595">
              <w:rPr>
                <w:noProof/>
                <w:webHidden/>
              </w:rPr>
            </w:r>
            <w:r w:rsidR="00411595">
              <w:rPr>
                <w:noProof/>
                <w:webHidden/>
              </w:rPr>
              <w:fldChar w:fldCharType="separate"/>
            </w:r>
            <w:r w:rsidR="00411595">
              <w:rPr>
                <w:noProof/>
                <w:webHidden/>
              </w:rPr>
              <w:t>4</w:t>
            </w:r>
            <w:r w:rsidR="00411595">
              <w:rPr>
                <w:noProof/>
                <w:webHidden/>
              </w:rPr>
              <w:fldChar w:fldCharType="end"/>
            </w:r>
          </w:hyperlink>
        </w:p>
        <w:p w14:paraId="67374FD9" w14:textId="54C598B8" w:rsidR="00411595" w:rsidRDefault="00000000">
          <w:pPr>
            <w:pStyle w:val="TOC3"/>
            <w:tabs>
              <w:tab w:val="right" w:leader="dot" w:pos="9350"/>
            </w:tabs>
            <w:rPr>
              <w:rFonts w:cstheme="minorBidi"/>
              <w:noProof/>
            </w:rPr>
          </w:pPr>
          <w:hyperlink w:anchor="_Toc119580384" w:history="1">
            <w:r w:rsidR="00411595" w:rsidRPr="0010112D">
              <w:rPr>
                <w:rStyle w:val="Hyperlink"/>
                <w:noProof/>
              </w:rPr>
              <w:t>Capital Expenditure Justification</w:t>
            </w:r>
            <w:r w:rsidR="00411595">
              <w:rPr>
                <w:noProof/>
                <w:webHidden/>
              </w:rPr>
              <w:tab/>
            </w:r>
            <w:r w:rsidR="00411595">
              <w:rPr>
                <w:noProof/>
                <w:webHidden/>
              </w:rPr>
              <w:fldChar w:fldCharType="begin"/>
            </w:r>
            <w:r w:rsidR="00411595">
              <w:rPr>
                <w:noProof/>
                <w:webHidden/>
              </w:rPr>
              <w:instrText xml:space="preserve"> PAGEREF _Toc119580384 \h </w:instrText>
            </w:r>
            <w:r w:rsidR="00411595">
              <w:rPr>
                <w:noProof/>
                <w:webHidden/>
              </w:rPr>
            </w:r>
            <w:r w:rsidR="00411595">
              <w:rPr>
                <w:noProof/>
                <w:webHidden/>
              </w:rPr>
              <w:fldChar w:fldCharType="separate"/>
            </w:r>
            <w:r w:rsidR="00411595">
              <w:rPr>
                <w:noProof/>
                <w:webHidden/>
              </w:rPr>
              <w:t>4</w:t>
            </w:r>
            <w:r w:rsidR="00411595">
              <w:rPr>
                <w:noProof/>
                <w:webHidden/>
              </w:rPr>
              <w:fldChar w:fldCharType="end"/>
            </w:r>
          </w:hyperlink>
        </w:p>
        <w:p w14:paraId="4FFF2DFE" w14:textId="13D66360" w:rsidR="00411595" w:rsidRDefault="00000000">
          <w:pPr>
            <w:pStyle w:val="TOC1"/>
            <w:tabs>
              <w:tab w:val="right" w:leader="dot" w:pos="9350"/>
            </w:tabs>
            <w:rPr>
              <w:rFonts w:cstheme="minorBidi"/>
              <w:b w:val="0"/>
              <w:bCs w:val="0"/>
              <w:noProof/>
            </w:rPr>
          </w:pPr>
          <w:hyperlink w:anchor="_Toc119580385" w:history="1">
            <w:r w:rsidR="00411595" w:rsidRPr="0010112D">
              <w:rPr>
                <w:rStyle w:val="Hyperlink"/>
                <w:noProof/>
              </w:rPr>
              <w:t>REFERENCES</w:t>
            </w:r>
            <w:r w:rsidR="00411595">
              <w:rPr>
                <w:noProof/>
                <w:webHidden/>
              </w:rPr>
              <w:tab/>
            </w:r>
            <w:r w:rsidR="00411595">
              <w:rPr>
                <w:noProof/>
                <w:webHidden/>
              </w:rPr>
              <w:fldChar w:fldCharType="begin"/>
            </w:r>
            <w:r w:rsidR="00411595">
              <w:rPr>
                <w:noProof/>
                <w:webHidden/>
              </w:rPr>
              <w:instrText xml:space="preserve"> PAGEREF _Toc119580385 \h </w:instrText>
            </w:r>
            <w:r w:rsidR="00411595">
              <w:rPr>
                <w:noProof/>
                <w:webHidden/>
              </w:rPr>
            </w:r>
            <w:r w:rsidR="00411595">
              <w:rPr>
                <w:noProof/>
                <w:webHidden/>
              </w:rPr>
              <w:fldChar w:fldCharType="separate"/>
            </w:r>
            <w:r w:rsidR="00411595">
              <w:rPr>
                <w:noProof/>
                <w:webHidden/>
              </w:rPr>
              <w:t>6</w:t>
            </w:r>
            <w:r w:rsidR="00411595">
              <w:rPr>
                <w:noProof/>
                <w:webHidden/>
              </w:rPr>
              <w:fldChar w:fldCharType="end"/>
            </w:r>
          </w:hyperlink>
        </w:p>
        <w:p w14:paraId="0B945446" w14:textId="0FE90BF8" w:rsidR="00411595" w:rsidRDefault="00000000">
          <w:pPr>
            <w:pStyle w:val="TOC1"/>
            <w:tabs>
              <w:tab w:val="right" w:leader="dot" w:pos="9350"/>
            </w:tabs>
            <w:rPr>
              <w:rFonts w:cstheme="minorBidi"/>
              <w:b w:val="0"/>
              <w:bCs w:val="0"/>
              <w:noProof/>
            </w:rPr>
          </w:pPr>
          <w:hyperlink w:anchor="_Toc119580386" w:history="1">
            <w:r w:rsidR="00411595" w:rsidRPr="0010112D">
              <w:rPr>
                <w:rStyle w:val="Hyperlink"/>
                <w:noProof/>
              </w:rPr>
              <w:t>APPENDIX 1 – Humane Slaughter Entry Design</w:t>
            </w:r>
            <w:r w:rsidR="00411595">
              <w:rPr>
                <w:noProof/>
                <w:webHidden/>
              </w:rPr>
              <w:tab/>
            </w:r>
            <w:r w:rsidR="00411595">
              <w:rPr>
                <w:noProof/>
                <w:webHidden/>
              </w:rPr>
              <w:fldChar w:fldCharType="begin"/>
            </w:r>
            <w:r w:rsidR="00411595">
              <w:rPr>
                <w:noProof/>
                <w:webHidden/>
              </w:rPr>
              <w:instrText xml:space="preserve"> PAGEREF _Toc119580386 \h </w:instrText>
            </w:r>
            <w:r w:rsidR="00411595">
              <w:rPr>
                <w:noProof/>
                <w:webHidden/>
              </w:rPr>
            </w:r>
            <w:r w:rsidR="00411595">
              <w:rPr>
                <w:noProof/>
                <w:webHidden/>
              </w:rPr>
              <w:fldChar w:fldCharType="separate"/>
            </w:r>
            <w:r w:rsidR="00411595">
              <w:rPr>
                <w:noProof/>
                <w:webHidden/>
              </w:rPr>
              <w:t>9</w:t>
            </w:r>
            <w:r w:rsidR="00411595">
              <w:rPr>
                <w:noProof/>
                <w:webHidden/>
              </w:rPr>
              <w:fldChar w:fldCharType="end"/>
            </w:r>
          </w:hyperlink>
        </w:p>
        <w:p w14:paraId="5471C397" w14:textId="7A5577B6" w:rsidR="00411595" w:rsidRDefault="00000000">
          <w:pPr>
            <w:pStyle w:val="TOC1"/>
            <w:tabs>
              <w:tab w:val="right" w:leader="dot" w:pos="9350"/>
            </w:tabs>
            <w:rPr>
              <w:rFonts w:cstheme="minorBidi"/>
              <w:b w:val="0"/>
              <w:bCs w:val="0"/>
              <w:noProof/>
            </w:rPr>
          </w:pPr>
          <w:hyperlink w:anchor="_Toc119580387" w:history="1">
            <w:r w:rsidR="00411595" w:rsidRPr="0010112D">
              <w:rPr>
                <w:rStyle w:val="Hyperlink"/>
                <w:noProof/>
              </w:rPr>
              <w:t>APPENDIX 2 – Example Waste Grinder</w:t>
            </w:r>
            <w:r w:rsidR="00411595">
              <w:rPr>
                <w:noProof/>
                <w:webHidden/>
              </w:rPr>
              <w:tab/>
            </w:r>
            <w:r w:rsidR="00411595">
              <w:rPr>
                <w:noProof/>
                <w:webHidden/>
              </w:rPr>
              <w:fldChar w:fldCharType="begin"/>
            </w:r>
            <w:r w:rsidR="00411595">
              <w:rPr>
                <w:noProof/>
                <w:webHidden/>
              </w:rPr>
              <w:instrText xml:space="preserve"> PAGEREF _Toc119580387 \h </w:instrText>
            </w:r>
            <w:r w:rsidR="00411595">
              <w:rPr>
                <w:noProof/>
                <w:webHidden/>
              </w:rPr>
            </w:r>
            <w:r w:rsidR="00411595">
              <w:rPr>
                <w:noProof/>
                <w:webHidden/>
              </w:rPr>
              <w:fldChar w:fldCharType="separate"/>
            </w:r>
            <w:r w:rsidR="00411595">
              <w:rPr>
                <w:noProof/>
                <w:webHidden/>
              </w:rPr>
              <w:t>10</w:t>
            </w:r>
            <w:r w:rsidR="00411595">
              <w:rPr>
                <w:noProof/>
                <w:webHidden/>
              </w:rPr>
              <w:fldChar w:fldCharType="end"/>
            </w:r>
          </w:hyperlink>
        </w:p>
        <w:p w14:paraId="2B69609B" w14:textId="7409B4EC" w:rsidR="00411595" w:rsidRDefault="00000000">
          <w:pPr>
            <w:pStyle w:val="TOC1"/>
            <w:tabs>
              <w:tab w:val="right" w:leader="dot" w:pos="9350"/>
            </w:tabs>
            <w:rPr>
              <w:rFonts w:cstheme="minorBidi"/>
              <w:b w:val="0"/>
              <w:bCs w:val="0"/>
              <w:noProof/>
            </w:rPr>
          </w:pPr>
          <w:hyperlink w:anchor="_Toc119580388" w:history="1">
            <w:r w:rsidR="00411595" w:rsidRPr="0010112D">
              <w:rPr>
                <w:rStyle w:val="Hyperlink"/>
                <w:noProof/>
              </w:rPr>
              <w:t>APPENDIX 3 – Facility Scope and Space</w:t>
            </w:r>
            <w:r w:rsidR="00411595">
              <w:rPr>
                <w:noProof/>
                <w:webHidden/>
              </w:rPr>
              <w:tab/>
            </w:r>
            <w:r w:rsidR="00411595">
              <w:rPr>
                <w:noProof/>
                <w:webHidden/>
              </w:rPr>
              <w:fldChar w:fldCharType="begin"/>
            </w:r>
            <w:r w:rsidR="00411595">
              <w:rPr>
                <w:noProof/>
                <w:webHidden/>
              </w:rPr>
              <w:instrText xml:space="preserve"> PAGEREF _Toc119580388 \h </w:instrText>
            </w:r>
            <w:r w:rsidR="00411595">
              <w:rPr>
                <w:noProof/>
                <w:webHidden/>
              </w:rPr>
            </w:r>
            <w:r w:rsidR="00411595">
              <w:rPr>
                <w:noProof/>
                <w:webHidden/>
              </w:rPr>
              <w:fldChar w:fldCharType="separate"/>
            </w:r>
            <w:r w:rsidR="00411595">
              <w:rPr>
                <w:noProof/>
                <w:webHidden/>
              </w:rPr>
              <w:t>11</w:t>
            </w:r>
            <w:r w:rsidR="00411595">
              <w:rPr>
                <w:noProof/>
                <w:webHidden/>
              </w:rPr>
              <w:fldChar w:fldCharType="end"/>
            </w:r>
          </w:hyperlink>
        </w:p>
        <w:p w14:paraId="6D389006" w14:textId="04ABF19B" w:rsidR="003F5AD5" w:rsidRDefault="003F5AD5" w:rsidP="0117C01D">
          <w:pPr>
            <w:pStyle w:val="TOC1"/>
            <w:tabs>
              <w:tab w:val="right" w:leader="dot" w:pos="9360"/>
            </w:tabs>
            <w:rPr>
              <w:rFonts w:ascii="Calibri" w:hAnsi="Calibri"/>
              <w:noProof/>
            </w:rPr>
          </w:pPr>
          <w:r>
            <w:fldChar w:fldCharType="end"/>
          </w:r>
        </w:p>
      </w:sdtContent>
    </w:sdt>
    <w:p w14:paraId="2D55B90A" w14:textId="52DA96F4" w:rsidR="0068053D" w:rsidRPr="000A1EC0" w:rsidRDefault="0068053D">
      <w:pPr>
        <w:rPr>
          <w:rFonts w:ascii="Arial Narrow" w:hAnsi="Arial Narrow" w:cs="Arial"/>
          <w:color w:val="44546A" w:themeColor="text2"/>
        </w:rPr>
      </w:pPr>
      <w:r w:rsidRPr="000A1EC0">
        <w:rPr>
          <w:rFonts w:ascii="Arial Narrow" w:hAnsi="Arial Narrow" w:cs="Arial"/>
          <w:color w:val="44546A" w:themeColor="text2"/>
        </w:rPr>
        <w:br w:type="page"/>
      </w:r>
    </w:p>
    <w:p w14:paraId="26DDF06D" w14:textId="25F74DBE" w:rsidR="00296209" w:rsidRPr="00807051" w:rsidRDefault="0117C01D" w:rsidP="00641A93">
      <w:pPr>
        <w:pStyle w:val="Heading1"/>
      </w:pPr>
      <w:bookmarkStart w:id="0" w:name="_Toc119580349"/>
      <w:r w:rsidRPr="0117C01D">
        <w:lastRenderedPageBreak/>
        <w:t xml:space="preserve">GENERAL </w:t>
      </w:r>
      <w:r w:rsidRPr="00641A93">
        <w:t>OVERVIEW</w:t>
      </w:r>
      <w:bookmarkEnd w:id="0"/>
    </w:p>
    <w:p w14:paraId="08797339" w14:textId="37A7E47E" w:rsidR="00E323F2" w:rsidRPr="00835E26" w:rsidRDefault="0117C01D" w:rsidP="00641A93">
      <w:pPr>
        <w:pStyle w:val="Heading2"/>
      </w:pPr>
      <w:bookmarkStart w:id="1" w:name="_Toc119580350"/>
      <w:r w:rsidRPr="0117C01D">
        <w:t>Executive Summary</w:t>
      </w:r>
      <w:bookmarkEnd w:id="1"/>
      <w:r w:rsidRPr="0117C01D">
        <w:t xml:space="preserve"> </w:t>
      </w:r>
    </w:p>
    <w:p w14:paraId="71AA07AB" w14:textId="2C5494A7" w:rsidR="00250DE2" w:rsidRDefault="00250DE2" w:rsidP="00220AB5">
      <w:r>
        <w:t xml:space="preserve">In response to the COVID-19 Pandemic, the Federal government has provided Alachua County Board of County Commissioners (ACBoCC) funding through the American Rescue Plan – State and Local Fiscal Recovery Funds (SLFRF).  Alachua County will use $2.5 million in SLFRF funds </w:t>
      </w:r>
      <w:r>
        <w:rPr>
          <w:shd w:val="clear" w:color="auto" w:fill="FFFFFF"/>
        </w:rPr>
        <w:t xml:space="preserve">to </w:t>
      </w:r>
      <w:r w:rsidR="00BA215B">
        <w:rPr>
          <w:shd w:val="clear" w:color="auto" w:fill="FFFFFF"/>
        </w:rPr>
        <w:t>construct a USDA-certified meat processing facility (</w:t>
      </w:r>
      <w:r w:rsidR="002C3A2B">
        <w:rPr>
          <w:shd w:val="clear" w:color="auto" w:fill="FFFFFF"/>
        </w:rPr>
        <w:t>F</w:t>
      </w:r>
      <w:r w:rsidR="00BA215B">
        <w:rPr>
          <w:shd w:val="clear" w:color="auto" w:fill="FFFFFF"/>
        </w:rPr>
        <w:t xml:space="preserve">acility) that will act as a job </w:t>
      </w:r>
      <w:r w:rsidR="003E7A69">
        <w:rPr>
          <w:shd w:val="clear" w:color="auto" w:fill="FFFFFF"/>
        </w:rPr>
        <w:t xml:space="preserve">and </w:t>
      </w:r>
      <w:r w:rsidR="00BA215B">
        <w:rPr>
          <w:shd w:val="clear" w:color="auto" w:fill="FFFFFF"/>
        </w:rPr>
        <w:t xml:space="preserve">workforce training center.  </w:t>
      </w:r>
    </w:p>
    <w:p w14:paraId="22F52BED" w14:textId="001F927F" w:rsidR="00250DE2" w:rsidRDefault="00250DE2" w:rsidP="5C1B85BB">
      <w:r>
        <w:rPr>
          <w:shd w:val="clear" w:color="auto" w:fill="FFFFFF"/>
        </w:rPr>
        <w:t xml:space="preserve">The Facility supports and </w:t>
      </w:r>
      <w:r w:rsidR="002C3A2B">
        <w:rPr>
          <w:shd w:val="clear" w:color="auto" w:fill="FFFFFF"/>
        </w:rPr>
        <w:t>remedies</w:t>
      </w:r>
      <w:r>
        <w:rPr>
          <w:shd w:val="clear" w:color="auto" w:fill="FFFFFF"/>
        </w:rPr>
        <w:t xml:space="preserve"> two types of communities/populations experiencing Covid-based inequities: The first </w:t>
      </w:r>
      <w:r w:rsidR="002C3A2B">
        <w:rPr>
          <w:shd w:val="clear" w:color="auto" w:fill="FFFFFF"/>
        </w:rPr>
        <w:t xml:space="preserve">is for COVID-impacted, marginalized communities that could benefit from vocational training in the meat processing field.  </w:t>
      </w:r>
      <w:r>
        <w:rPr>
          <w:shd w:val="clear" w:color="auto" w:fill="FFFFFF"/>
        </w:rPr>
        <w:t xml:space="preserve">The second </w:t>
      </w:r>
      <w:r w:rsidR="002C3A2B">
        <w:rPr>
          <w:shd w:val="clear" w:color="auto" w:fill="FFFFFF"/>
        </w:rPr>
        <w:t xml:space="preserve">is small, </w:t>
      </w:r>
      <w:r w:rsidR="5C1B85BB">
        <w:t>rural</w:t>
      </w:r>
      <w:r w:rsidR="002C3A2B">
        <w:rPr>
          <w:shd w:val="clear" w:color="auto" w:fill="FFFFFF"/>
        </w:rPr>
        <w:t xml:space="preserve"> ranchers that are being pushed out of the marketplace by COVID impacts and ongoing systemic biases toward bigger producers. </w:t>
      </w:r>
      <w:r>
        <w:rPr>
          <w:shd w:val="clear" w:color="auto" w:fill="FFFFFF"/>
        </w:rPr>
        <w:t>Both groups have faced challenges connected to inequitable market forces, resulting from consolidation and industrialization of processing and distribution channels and inequitable, racially based policies related to the distribution of resources and opportunities.</w:t>
      </w:r>
    </w:p>
    <w:p w14:paraId="72731E12" w14:textId="056F3B78" w:rsidR="00B90454" w:rsidRPr="00835E26" w:rsidRDefault="0117C01D" w:rsidP="00641A93">
      <w:pPr>
        <w:pStyle w:val="Heading2"/>
      </w:pPr>
      <w:bookmarkStart w:id="2" w:name="_Toc119580351"/>
      <w:r w:rsidRPr="0117C01D">
        <w:t>Uses of Funds</w:t>
      </w:r>
      <w:bookmarkEnd w:id="2"/>
    </w:p>
    <w:p w14:paraId="6E85B18C" w14:textId="65768548" w:rsidR="001E1D26" w:rsidRDefault="001E1D26" w:rsidP="00645D87">
      <w:r>
        <w:t xml:space="preserve">Alachua County will use $2.5 million SLFRF funds </w:t>
      </w:r>
      <w:r>
        <w:rPr>
          <w:shd w:val="clear" w:color="auto" w:fill="FFFFFF"/>
        </w:rPr>
        <w:t>to first design and (</w:t>
      </w:r>
      <w:r w:rsidR="002F5125">
        <w:rPr>
          <w:shd w:val="clear" w:color="auto" w:fill="FFFFFF"/>
        </w:rPr>
        <w:t xml:space="preserve">later </w:t>
      </w:r>
      <w:r>
        <w:rPr>
          <w:shd w:val="clear" w:color="auto" w:fill="FFFFFF"/>
        </w:rPr>
        <w:t xml:space="preserve">with other matching funds) complete the construction </w:t>
      </w:r>
      <w:r w:rsidR="001F7436">
        <w:rPr>
          <w:shd w:val="clear" w:color="auto" w:fill="FFFFFF"/>
        </w:rPr>
        <w:t xml:space="preserve">of a </w:t>
      </w:r>
      <w:r>
        <w:rPr>
          <w:shd w:val="clear" w:color="auto" w:fill="FFFFFF"/>
        </w:rPr>
        <w:t>USDA-inspected meat processing facility and workforce training site in Newberry, Florida. T</w:t>
      </w:r>
      <w:r w:rsidR="00540AB4">
        <w:rPr>
          <w:shd w:val="clear" w:color="auto" w:fill="FFFFFF"/>
        </w:rPr>
        <w:t>his</w:t>
      </w:r>
      <w:r>
        <w:rPr>
          <w:shd w:val="clear" w:color="auto" w:fill="FFFFFF"/>
        </w:rPr>
        <w:t xml:space="preserve"> work will be done under the </w:t>
      </w:r>
      <w:r w:rsidR="00805BAF">
        <w:rPr>
          <w:shd w:val="clear" w:color="auto" w:fill="FFFFFF"/>
        </w:rPr>
        <w:t>e</w:t>
      </w:r>
      <w:r>
        <w:rPr>
          <w:shd w:val="clear" w:color="auto" w:fill="FFFFFF"/>
        </w:rPr>
        <w:t xml:space="preserve">xpenditure </w:t>
      </w:r>
      <w:r w:rsidR="00805BAF">
        <w:rPr>
          <w:shd w:val="clear" w:color="auto" w:fill="FFFFFF"/>
        </w:rPr>
        <w:t>c</w:t>
      </w:r>
      <w:r>
        <w:rPr>
          <w:shd w:val="clear" w:color="auto" w:fill="FFFFFF"/>
        </w:rPr>
        <w:t xml:space="preserve">ategory </w:t>
      </w:r>
      <w:r w:rsidR="00D36C64" w:rsidRPr="5C1B85BB">
        <w:rPr>
          <w:i/>
          <w:iCs/>
          <w:shd w:val="clear" w:color="auto" w:fill="FFFFFF"/>
        </w:rPr>
        <w:t>Public Health</w:t>
      </w:r>
      <w:r w:rsidRPr="5C1B85BB">
        <w:rPr>
          <w:i/>
          <w:iCs/>
          <w:shd w:val="clear" w:color="auto" w:fill="FFFFFF"/>
        </w:rPr>
        <w:t xml:space="preserve">-Negative Economic Impact: Public Sector Capacity </w:t>
      </w:r>
      <w:r w:rsidR="00BA215B" w:rsidRPr="5C1B85BB">
        <w:rPr>
          <w:i/>
          <w:iCs/>
          <w:shd w:val="clear" w:color="auto" w:fill="FFFFFF"/>
        </w:rPr>
        <w:t xml:space="preserve">EC </w:t>
      </w:r>
      <w:r w:rsidR="00D36C64" w:rsidRPr="5C1B85BB">
        <w:rPr>
          <w:i/>
          <w:iCs/>
          <w:shd w:val="clear" w:color="auto" w:fill="FFFFFF"/>
        </w:rPr>
        <w:t>3.3</w:t>
      </w:r>
      <w:r w:rsidRPr="5C1B85BB">
        <w:rPr>
          <w:i/>
          <w:iCs/>
          <w:shd w:val="clear" w:color="auto" w:fill="FFFFFF"/>
        </w:rPr>
        <w:t xml:space="preserve"> Public Sector Workforce: Other,</w:t>
      </w:r>
      <w:r>
        <w:rPr>
          <w:shd w:val="clear" w:color="auto" w:fill="FFFFFF"/>
        </w:rPr>
        <w:t xml:space="preserve"> for </w:t>
      </w:r>
      <w:r w:rsidR="000A32CB">
        <w:rPr>
          <w:shd w:val="clear" w:color="auto" w:fill="FFFFFF"/>
        </w:rPr>
        <w:t>capital expenditure</w:t>
      </w:r>
      <w:r>
        <w:rPr>
          <w:shd w:val="clear" w:color="auto" w:fill="FFFFFF"/>
        </w:rPr>
        <w:t>.</w:t>
      </w:r>
    </w:p>
    <w:p w14:paraId="19F940F2" w14:textId="579E7780" w:rsidR="001E1D26" w:rsidRDefault="001E1D26" w:rsidP="00645D87">
      <w:pPr>
        <w:rPr>
          <w:color w:val="201F1E"/>
          <w:shd w:val="clear" w:color="auto" w:fill="FFFFFF"/>
        </w:rPr>
      </w:pPr>
      <w:r>
        <w:rPr>
          <w:color w:val="201F1E"/>
          <w:shd w:val="clear" w:color="auto" w:fill="FFFFFF"/>
        </w:rPr>
        <w:t xml:space="preserve">The ACBoCC will allocate $2.5 million of SLFRF funds from January 2023 through </w:t>
      </w:r>
      <w:r w:rsidR="00387571">
        <w:rPr>
          <w:color w:val="201F1E"/>
          <w:shd w:val="clear" w:color="auto" w:fill="FFFFFF"/>
        </w:rPr>
        <w:t>December</w:t>
      </w:r>
      <w:r>
        <w:rPr>
          <w:color w:val="201F1E"/>
          <w:shd w:val="clear" w:color="auto" w:fill="FFFFFF"/>
        </w:rPr>
        <w:t xml:space="preserve"> 202</w:t>
      </w:r>
      <w:r w:rsidR="00251DE1">
        <w:rPr>
          <w:color w:val="201F1E"/>
          <w:shd w:val="clear" w:color="auto" w:fill="FFFFFF"/>
        </w:rPr>
        <w:t>6</w:t>
      </w:r>
      <w:r>
        <w:rPr>
          <w:color w:val="201F1E"/>
          <w:shd w:val="clear" w:color="auto" w:fill="FFFFFF"/>
        </w:rPr>
        <w:t xml:space="preserve"> to work with the City of Newberry, the University of Florida Institute for Food and Agricultural Science (UF-IFAS)</w:t>
      </w:r>
      <w:r w:rsidR="001E3CBC">
        <w:rPr>
          <w:color w:val="201F1E"/>
          <w:shd w:val="clear" w:color="auto" w:fill="FFFFFF"/>
        </w:rPr>
        <w:t>,</w:t>
      </w:r>
      <w:r>
        <w:rPr>
          <w:color w:val="201F1E"/>
          <w:shd w:val="clear" w:color="auto" w:fill="FFFFFF"/>
        </w:rPr>
        <w:t xml:space="preserve"> and Santa Fe College in the design, construction, and operation of the </w:t>
      </w:r>
      <w:r w:rsidR="00DB045C">
        <w:rPr>
          <w:color w:val="201F1E"/>
          <w:shd w:val="clear" w:color="auto" w:fill="FFFFFF"/>
        </w:rPr>
        <w:t>Facility</w:t>
      </w:r>
      <w:r>
        <w:rPr>
          <w:color w:val="201F1E"/>
          <w:shd w:val="clear" w:color="auto" w:fill="FFFFFF"/>
        </w:rPr>
        <w:t>. These institutional partners will participate in the collaborative planning, operational function, local rancher engagement</w:t>
      </w:r>
      <w:r w:rsidR="00540AB4">
        <w:rPr>
          <w:color w:val="201F1E"/>
          <w:shd w:val="clear" w:color="auto" w:fill="FFFFFF"/>
        </w:rPr>
        <w:t>,</w:t>
      </w:r>
      <w:r>
        <w:rPr>
          <w:color w:val="201F1E"/>
          <w:shd w:val="clear" w:color="auto" w:fill="FFFFFF"/>
        </w:rPr>
        <w:t xml:space="preserve"> and workforce training plans. </w:t>
      </w:r>
    </w:p>
    <w:p w14:paraId="45EAD8C4" w14:textId="0C426108" w:rsidR="00681899" w:rsidRDefault="00422CD2" w:rsidP="00645D87">
      <w:pPr>
        <w:rPr>
          <w:color w:val="201F1E"/>
          <w:shd w:val="clear" w:color="auto" w:fill="FFFFFF"/>
        </w:rPr>
      </w:pPr>
      <w:r>
        <w:rPr>
          <w:color w:val="201F1E"/>
          <w:shd w:val="clear" w:color="auto" w:fill="FFFFFF"/>
        </w:rPr>
        <w:t xml:space="preserve">In the food sector, the </w:t>
      </w:r>
      <w:r w:rsidR="00681899" w:rsidRPr="00681899">
        <w:rPr>
          <w:color w:val="201F1E"/>
          <w:shd w:val="clear" w:color="auto" w:fill="FFFFFF"/>
        </w:rPr>
        <w:t xml:space="preserve">COVID-19 pandemic </w:t>
      </w:r>
      <w:r w:rsidR="00FF2CA5">
        <w:rPr>
          <w:color w:val="201F1E"/>
          <w:shd w:val="clear" w:color="auto" w:fill="FFFFFF"/>
        </w:rPr>
        <w:t xml:space="preserve">showed </w:t>
      </w:r>
      <w:r w:rsidR="00873508">
        <w:rPr>
          <w:color w:val="201F1E"/>
          <w:shd w:val="clear" w:color="auto" w:fill="FFFFFF"/>
        </w:rPr>
        <w:t>a</w:t>
      </w:r>
      <w:r w:rsidR="00FF2CA5">
        <w:rPr>
          <w:color w:val="201F1E"/>
          <w:shd w:val="clear" w:color="auto" w:fill="FFFFFF"/>
        </w:rPr>
        <w:t xml:space="preserve"> lack of resilience </w:t>
      </w:r>
      <w:r w:rsidR="00844F81">
        <w:rPr>
          <w:color w:val="201F1E"/>
          <w:shd w:val="clear" w:color="auto" w:fill="FFFFFF"/>
        </w:rPr>
        <w:t>in the US food system</w:t>
      </w:r>
      <w:r w:rsidR="00681899" w:rsidRPr="00681899">
        <w:rPr>
          <w:color w:val="201F1E"/>
          <w:shd w:val="clear" w:color="auto" w:fill="FFFFFF"/>
        </w:rPr>
        <w:t xml:space="preserve"> </w:t>
      </w:r>
      <w:r w:rsidR="00873508">
        <w:rPr>
          <w:color w:val="201F1E"/>
          <w:shd w:val="clear" w:color="auto" w:fill="FFFFFF"/>
        </w:rPr>
        <w:t>which was designed primarily for efficiency</w:t>
      </w:r>
      <w:r w:rsidR="00681899" w:rsidRPr="00681899">
        <w:rPr>
          <w:color w:val="201F1E"/>
          <w:shd w:val="clear" w:color="auto" w:fill="FFFFFF"/>
        </w:rPr>
        <w:t xml:space="preserve">. </w:t>
      </w:r>
      <w:r w:rsidR="000A39E0">
        <w:rPr>
          <w:color w:val="201F1E"/>
          <w:shd w:val="clear" w:color="auto" w:fill="FFFFFF"/>
        </w:rPr>
        <w:t xml:space="preserve">The consumer paid a </w:t>
      </w:r>
      <w:r w:rsidR="000A39E0" w:rsidRPr="00A54E10">
        <w:rPr>
          <w:color w:val="201F1E"/>
          <w:shd w:val="clear" w:color="auto" w:fill="FFFFFF"/>
        </w:rPr>
        <w:t xml:space="preserve">heavy price for this brittle system </w:t>
      </w:r>
      <w:r w:rsidR="00FB1D13" w:rsidRPr="00A54E10">
        <w:rPr>
          <w:color w:val="201F1E"/>
          <w:shd w:val="clear" w:color="auto" w:fill="FFFFFF"/>
        </w:rPr>
        <w:t>that saw</w:t>
      </w:r>
      <w:r w:rsidR="000A39E0" w:rsidRPr="00A54E10">
        <w:rPr>
          <w:color w:val="201F1E"/>
          <w:shd w:val="clear" w:color="auto" w:fill="FFFFFF"/>
        </w:rPr>
        <w:t xml:space="preserve"> the retail price of beef increase</w:t>
      </w:r>
      <w:r w:rsidR="00FB1D13" w:rsidRPr="00A54E10">
        <w:rPr>
          <w:color w:val="201F1E"/>
          <w:shd w:val="clear" w:color="auto" w:fill="FFFFFF"/>
        </w:rPr>
        <w:t xml:space="preserve"> by</w:t>
      </w:r>
      <w:r w:rsidR="000A39E0" w:rsidRPr="00A54E10">
        <w:rPr>
          <w:color w:val="201F1E"/>
          <w:shd w:val="clear" w:color="auto" w:fill="FFFFFF"/>
        </w:rPr>
        <w:t xml:space="preserve"> </w:t>
      </w:r>
      <w:r w:rsidR="00681899" w:rsidRPr="00A54E10">
        <w:rPr>
          <w:color w:val="201F1E"/>
          <w:shd w:val="clear" w:color="auto" w:fill="FFFFFF"/>
        </w:rPr>
        <w:t xml:space="preserve">125% due to supply </w:t>
      </w:r>
      <w:r w:rsidR="000A39E0" w:rsidRPr="00A54E10">
        <w:rPr>
          <w:color w:val="201F1E"/>
          <w:shd w:val="clear" w:color="auto" w:fill="FFFFFF"/>
        </w:rPr>
        <w:t>impacts</w:t>
      </w:r>
      <w:r w:rsidR="00681899" w:rsidRPr="00A54E10">
        <w:rPr>
          <w:color w:val="201F1E"/>
          <w:shd w:val="clear" w:color="auto" w:fill="FFFFFF"/>
        </w:rPr>
        <w:t xml:space="preserve"> (Prevatt et al. 2020).</w:t>
      </w:r>
      <w:r w:rsidR="00923E1D" w:rsidRPr="00A54E10">
        <w:rPr>
          <w:color w:val="201F1E"/>
          <w:shd w:val="clear" w:color="auto" w:fill="FFFFFF"/>
        </w:rPr>
        <w:t xml:space="preserve"> </w:t>
      </w:r>
      <w:r w:rsidR="00621E8B" w:rsidRPr="00A54E10">
        <w:rPr>
          <w:color w:val="201F1E"/>
          <w:shd w:val="clear" w:color="auto" w:fill="FFFFFF"/>
        </w:rPr>
        <w:t>P</w:t>
      </w:r>
      <w:r w:rsidR="00681899" w:rsidRPr="00A54E10">
        <w:rPr>
          <w:color w:val="201F1E"/>
          <w:shd w:val="clear" w:color="auto" w:fill="FFFFFF"/>
        </w:rPr>
        <w:t>andemic-</w:t>
      </w:r>
      <w:r w:rsidR="00621E8B" w:rsidRPr="00A54E10">
        <w:rPr>
          <w:color w:val="201F1E"/>
          <w:shd w:val="clear" w:color="auto" w:fill="FFFFFF"/>
        </w:rPr>
        <w:t>induced</w:t>
      </w:r>
      <w:r w:rsidR="00681899" w:rsidRPr="00A54E10">
        <w:rPr>
          <w:color w:val="201F1E"/>
          <w:shd w:val="clear" w:color="auto" w:fill="FFFFFF"/>
        </w:rPr>
        <w:t xml:space="preserve"> </w:t>
      </w:r>
      <w:r w:rsidR="006D337F" w:rsidRPr="00A54E10">
        <w:rPr>
          <w:color w:val="201F1E"/>
          <w:shd w:val="clear" w:color="auto" w:fill="FFFFFF"/>
        </w:rPr>
        <w:t>problems</w:t>
      </w:r>
      <w:r w:rsidR="00681899" w:rsidRPr="00A54E10">
        <w:rPr>
          <w:color w:val="201F1E"/>
          <w:shd w:val="clear" w:color="auto" w:fill="FFFFFF"/>
        </w:rPr>
        <w:t xml:space="preserve"> for ranchers </w:t>
      </w:r>
      <w:r w:rsidR="006D337F" w:rsidRPr="00A54E10">
        <w:rPr>
          <w:color w:val="201F1E"/>
          <w:shd w:val="clear" w:color="auto" w:fill="FFFFFF"/>
        </w:rPr>
        <w:t>are ongoing</w:t>
      </w:r>
      <w:r w:rsidR="00681899" w:rsidRPr="00A54E10">
        <w:rPr>
          <w:color w:val="201F1E"/>
          <w:shd w:val="clear" w:color="auto" w:fill="FFFFFF"/>
        </w:rPr>
        <w:t xml:space="preserve">. </w:t>
      </w:r>
      <w:r w:rsidR="00F72D3E" w:rsidRPr="00A54E10">
        <w:rPr>
          <w:color w:val="201F1E"/>
          <w:shd w:val="clear" w:color="auto" w:fill="FFFFFF"/>
        </w:rPr>
        <w:t xml:space="preserve">A research paper shows that </w:t>
      </w:r>
      <w:r w:rsidR="004E25C3" w:rsidRPr="00A54E10">
        <w:rPr>
          <w:color w:val="201F1E"/>
          <w:shd w:val="clear" w:color="auto" w:fill="FFFFFF"/>
        </w:rPr>
        <w:t xml:space="preserve">over the next </w:t>
      </w:r>
      <w:r w:rsidR="00586251" w:rsidRPr="00A54E10">
        <w:rPr>
          <w:color w:val="201F1E"/>
          <w:shd w:val="clear" w:color="auto" w:fill="FFFFFF"/>
        </w:rPr>
        <w:t xml:space="preserve">ten years, </w:t>
      </w:r>
      <w:r w:rsidR="004E25C3" w:rsidRPr="00A54E10">
        <w:rPr>
          <w:color w:val="201F1E"/>
          <w:shd w:val="clear" w:color="auto" w:fill="FFFFFF"/>
        </w:rPr>
        <w:t xml:space="preserve">15% of </w:t>
      </w:r>
      <w:r w:rsidR="00F72D3E" w:rsidRPr="00A54E10">
        <w:rPr>
          <w:color w:val="201F1E"/>
          <w:shd w:val="clear" w:color="auto" w:fill="FFFFFF"/>
        </w:rPr>
        <w:t>c</w:t>
      </w:r>
      <w:r w:rsidR="004E25C3" w:rsidRPr="00A54E10">
        <w:rPr>
          <w:color w:val="201F1E"/>
          <w:shd w:val="clear" w:color="auto" w:fill="FFFFFF"/>
        </w:rPr>
        <w:t>attle ranchers may</w:t>
      </w:r>
      <w:r w:rsidR="00681899" w:rsidRPr="00A54E10">
        <w:rPr>
          <w:color w:val="201F1E"/>
          <w:shd w:val="clear" w:color="auto" w:fill="FFFFFF"/>
        </w:rPr>
        <w:t xml:space="preserve"> </w:t>
      </w:r>
      <w:r w:rsidR="004E25C3" w:rsidRPr="00A54E10">
        <w:rPr>
          <w:color w:val="201F1E"/>
          <w:shd w:val="clear" w:color="auto" w:fill="FFFFFF"/>
        </w:rPr>
        <w:t>stop producing</w:t>
      </w:r>
      <w:r w:rsidR="00586251" w:rsidRPr="00A54E10">
        <w:rPr>
          <w:color w:val="201F1E"/>
          <w:shd w:val="clear" w:color="auto" w:fill="FFFFFF"/>
        </w:rPr>
        <w:t>.</w:t>
      </w:r>
      <w:r w:rsidR="004E25C3" w:rsidRPr="00A54E10">
        <w:rPr>
          <w:color w:val="201F1E"/>
          <w:shd w:val="clear" w:color="auto" w:fill="FFFFFF"/>
        </w:rPr>
        <w:t xml:space="preserve"> </w:t>
      </w:r>
      <w:r w:rsidR="00586251" w:rsidRPr="00A54E10">
        <w:rPr>
          <w:color w:val="201F1E"/>
          <w:shd w:val="clear" w:color="auto" w:fill="FFFFFF"/>
        </w:rPr>
        <w:t xml:space="preserve">Cited issues leaving include </w:t>
      </w:r>
      <w:r w:rsidR="00513856" w:rsidRPr="00A54E10">
        <w:rPr>
          <w:color w:val="201F1E"/>
          <w:shd w:val="clear" w:color="auto" w:fill="FFFFFF"/>
        </w:rPr>
        <w:t xml:space="preserve">revenue </w:t>
      </w:r>
      <w:r w:rsidR="00586251" w:rsidRPr="00A54E10">
        <w:rPr>
          <w:color w:val="201F1E"/>
          <w:shd w:val="clear" w:color="auto" w:fill="FFFFFF"/>
        </w:rPr>
        <w:t xml:space="preserve">concerns </w:t>
      </w:r>
      <w:r w:rsidR="00513856" w:rsidRPr="00A54E10">
        <w:rPr>
          <w:color w:val="201F1E"/>
          <w:shd w:val="clear" w:color="auto" w:fill="FFFFFF"/>
        </w:rPr>
        <w:t>and</w:t>
      </w:r>
      <w:r w:rsidR="00681899" w:rsidRPr="00A54E10">
        <w:rPr>
          <w:color w:val="201F1E"/>
          <w:shd w:val="clear" w:color="auto" w:fill="FFFFFF"/>
        </w:rPr>
        <w:t xml:space="preserve"> </w:t>
      </w:r>
      <w:r w:rsidR="00154428" w:rsidRPr="00A54E10">
        <w:rPr>
          <w:color w:val="201F1E"/>
          <w:shd w:val="clear" w:color="auto" w:fill="FFFFFF"/>
        </w:rPr>
        <w:t xml:space="preserve">more costly cattle </w:t>
      </w:r>
      <w:r w:rsidR="00681899" w:rsidRPr="00A54E10">
        <w:rPr>
          <w:color w:val="201F1E"/>
          <w:shd w:val="clear" w:color="auto" w:fill="FFFFFF"/>
        </w:rPr>
        <w:t>feed (Prevatt et al. 2020).</w:t>
      </w:r>
      <w:r w:rsidR="0071024B">
        <w:rPr>
          <w:color w:val="201F1E"/>
          <w:shd w:val="clear" w:color="auto" w:fill="FFFFFF"/>
        </w:rPr>
        <w:t xml:space="preserve"> </w:t>
      </w:r>
    </w:p>
    <w:p w14:paraId="2E1BA560" w14:textId="12AC1C9D" w:rsidR="0071024B" w:rsidRDefault="0071024B" w:rsidP="00645D87">
      <w:pPr>
        <w:rPr>
          <w:color w:val="201F1E"/>
          <w:shd w:val="clear" w:color="auto" w:fill="FFFFFF"/>
        </w:rPr>
      </w:pPr>
      <w:r>
        <w:rPr>
          <w:color w:val="201F1E"/>
          <w:shd w:val="clear" w:color="auto" w:fill="FFFFFF"/>
        </w:rPr>
        <w:t>A</w:t>
      </w:r>
      <w:r w:rsidR="00C16A16">
        <w:rPr>
          <w:color w:val="201F1E"/>
          <w:shd w:val="clear" w:color="auto" w:fill="FFFFFF"/>
        </w:rPr>
        <w:t>t that same time that</w:t>
      </w:r>
      <w:r>
        <w:rPr>
          <w:color w:val="201F1E"/>
          <w:shd w:val="clear" w:color="auto" w:fill="FFFFFF"/>
        </w:rPr>
        <w:t xml:space="preserve"> </w:t>
      </w:r>
      <w:r w:rsidR="00DC4F9F">
        <w:rPr>
          <w:color w:val="201F1E"/>
          <w:shd w:val="clear" w:color="auto" w:fill="FFFFFF"/>
        </w:rPr>
        <w:t>ranchers are facing COVID impacts so are</w:t>
      </w:r>
      <w:r w:rsidR="00724E0F">
        <w:rPr>
          <w:color w:val="201F1E"/>
          <w:shd w:val="clear" w:color="auto" w:fill="FFFFFF"/>
        </w:rPr>
        <w:t xml:space="preserve"> underserved communities.</w:t>
      </w:r>
      <w:r w:rsidR="00DC4F9F">
        <w:rPr>
          <w:color w:val="201F1E"/>
          <w:shd w:val="clear" w:color="auto" w:fill="FFFFFF"/>
        </w:rPr>
        <w:t xml:space="preserve"> </w:t>
      </w:r>
    </w:p>
    <w:p w14:paraId="7815B9B6" w14:textId="5290F601" w:rsidR="003826EB" w:rsidRDefault="003826EB" w:rsidP="00641A93">
      <w:pPr>
        <w:pStyle w:val="Heading2"/>
      </w:pPr>
      <w:bookmarkStart w:id="3" w:name="_Toc119580352"/>
      <w:r w:rsidRPr="5C1B85BB">
        <w:t xml:space="preserve">Promoting </w:t>
      </w:r>
      <w:r w:rsidRPr="00641A93">
        <w:t>Equitable</w:t>
      </w:r>
      <w:r w:rsidRPr="5C1B85BB">
        <w:t xml:space="preserve"> Outcomes</w:t>
      </w:r>
      <w:bookmarkEnd w:id="3"/>
    </w:p>
    <w:p w14:paraId="6D336C33" w14:textId="4783D2CA" w:rsidR="00455BF1" w:rsidRDefault="00455BF1" w:rsidP="00455BF1">
      <w:pPr>
        <w:tabs>
          <w:tab w:val="left" w:pos="7050"/>
        </w:tabs>
        <w:rPr>
          <w:vertAlign w:val="superscript"/>
        </w:rPr>
      </w:pPr>
      <w:r>
        <w:t>In 2018, before the pandemic, Alachua County was estimated to have 3.3% unemployment;</w:t>
      </w:r>
      <w:r w:rsidR="00A76256">
        <w:rPr>
          <w:rStyle w:val="FootnoteReference"/>
        </w:rPr>
        <w:footnoteReference w:id="2"/>
      </w:r>
      <w:r>
        <w:t xml:space="preserve"> however, in marginalized communities, unemployment for some ethnic groups was over twice this rate at 7%.</w:t>
      </w:r>
      <w:r w:rsidR="00A76256">
        <w:rPr>
          <w:rStyle w:val="FootnoteReference"/>
        </w:rPr>
        <w:footnoteReference w:id="3"/>
      </w:r>
      <w:r>
        <w:t xml:space="preserve"> </w:t>
      </w:r>
      <w:r w:rsidR="00753998">
        <w:t>At</w:t>
      </w:r>
      <w:r>
        <w:t xml:space="preserve"> the same </w:t>
      </w:r>
      <w:r w:rsidR="00836AE6">
        <w:t>time</w:t>
      </w:r>
      <w:r>
        <w:t xml:space="preserve">, 36,000 or 13.9% of the population were food insecure or have inconsistent access to </w:t>
      </w:r>
      <w:r>
        <w:lastRenderedPageBreak/>
        <w:t>affordable foods that promote well-being and prevent disease in quantity and quality.</w:t>
      </w:r>
      <w:r>
        <w:rPr>
          <w:vertAlign w:val="superscript"/>
        </w:rPr>
        <w:footnoteReference w:id="4"/>
      </w:r>
      <w:r w:rsidR="00A76256">
        <w:t xml:space="preserve"> </w:t>
      </w:r>
      <w:r>
        <w:t xml:space="preserve">Pre-COVID, these marginalized populations were also stressed with healthcare inequities. </w:t>
      </w:r>
      <w:r w:rsidR="5C1B85BB">
        <w:t xml:space="preserve"> Pre-COVID, these marginalized populations were also stressed with healthcare inequities.</w:t>
      </w:r>
      <w:r w:rsidR="00F2255F">
        <w:rPr>
          <w:rStyle w:val="FootnoteReference"/>
        </w:rPr>
        <w:footnoteReference w:id="5"/>
      </w:r>
      <w:r w:rsidR="5C1B85BB">
        <w:t xml:space="preserve">  </w:t>
      </w:r>
    </w:p>
    <w:p w14:paraId="68CAC5AE" w14:textId="2E4198BE" w:rsidR="00455BF1" w:rsidRDefault="00455BF1" w:rsidP="00455BF1">
      <w:pPr>
        <w:tabs>
          <w:tab w:val="left" w:pos="7050"/>
        </w:tabs>
      </w:pPr>
      <w:r>
        <w:t>Since the pandemic, these communities face covid-based inequities that entrench or exacerbate conditions of disproportionate unemployment levels and food insecurity.  Employment with a livable wage and access to nutritious food are critical factors in maintaining health and preventing disease.  Food system-related diseases for marginalized communities increased nationally because of COVID.  This can be seen in the surge of demand for 2021 SNAP benefits which increased by 15% in January and 21% in October 2021.</w:t>
      </w:r>
    </w:p>
    <w:p w14:paraId="460E8671" w14:textId="7F6950B4" w:rsidR="00455BF1" w:rsidRDefault="00455BF1" w:rsidP="5C1B85BB">
      <w:pPr>
        <w:tabs>
          <w:tab w:val="left" w:pos="7050"/>
        </w:tabs>
        <w:rPr>
          <w:noProof/>
        </w:rPr>
      </w:pPr>
      <w:r>
        <w:t xml:space="preserve">Food insecurity in black communities is compounded by unemployment trends that </w:t>
      </w:r>
      <w:r w:rsidR="001143EC">
        <w:t>run</w:t>
      </w:r>
      <w:r w:rsidR="002B2024">
        <w:t xml:space="preserve"> at 5.3%</w:t>
      </w:r>
      <w:r w:rsidR="004D0D14">
        <w:t xml:space="preserve"> in 2022 first quarter</w:t>
      </w:r>
      <w:r w:rsidR="002B2024">
        <w:t>,</w:t>
      </w:r>
      <w:r>
        <w:t xml:space="preserve"> almost double</w:t>
      </w:r>
      <w:r w:rsidR="00F2255F">
        <w:t xml:space="preserve"> </w:t>
      </w:r>
      <w:r>
        <w:t>that of white populations in Florida</w:t>
      </w:r>
      <w:r w:rsidR="002B2024">
        <w:t>, at 2.8%</w:t>
      </w:r>
      <w:r w:rsidR="004D0D14">
        <w:t xml:space="preserve"> in the same quarter</w:t>
      </w:r>
      <w:r>
        <w:t>.</w:t>
      </w:r>
      <w:r w:rsidR="00F2255F" w:rsidRPr="00F2255F">
        <w:rPr>
          <w:vertAlign w:val="superscript"/>
        </w:rPr>
        <w:t xml:space="preserve"> </w:t>
      </w:r>
      <w:r w:rsidR="00F2255F">
        <w:rPr>
          <w:vertAlign w:val="superscript"/>
        </w:rPr>
        <w:footnoteReference w:id="6"/>
      </w:r>
      <w:r w:rsidR="00F2255F">
        <w:t xml:space="preserve"> </w:t>
      </w:r>
      <w:r>
        <w:t>The Centers for Disease Control</w:t>
      </w:r>
      <w:r w:rsidR="00F423D0">
        <w:t xml:space="preserve"> </w:t>
      </w:r>
      <w:r>
        <w:t>has highlighted the nexus between the disproportionate impacts of COVID on health outcomes based on employment and food insecurity.</w:t>
      </w:r>
      <w:r w:rsidR="00A76256">
        <w:rPr>
          <w:rStyle w:val="FootnoteReference"/>
        </w:rPr>
        <w:footnoteReference w:id="7"/>
      </w:r>
      <w:r>
        <w:t xml:space="preserve">  A 2022 article,</w:t>
      </w:r>
      <w:r w:rsidRPr="0117C01D">
        <w:rPr>
          <w:i/>
          <w:iCs/>
        </w:rPr>
        <w:t xml:space="preserve"> Employment Loss and Food Insecurity — Race and Sex Disparities in the Context of COVID-19,</w:t>
      </w:r>
      <w:r>
        <w:t xml:space="preserve"> highlights the economic disparities around problems of aggravating chronic unemployment and the lack of food security for marginalized and low-income communities</w:t>
      </w:r>
      <w:r w:rsidR="5C1B85BB" w:rsidRPr="5C1B85BB">
        <w:rPr>
          <w:noProof/>
        </w:rPr>
        <w:t>.</w:t>
      </w:r>
      <w:r w:rsidR="00B83B6C">
        <w:rPr>
          <w:rStyle w:val="FootnoteReference"/>
          <w:noProof/>
        </w:rPr>
        <w:footnoteReference w:id="8"/>
      </w:r>
      <w:r w:rsidR="5C1B85BB" w:rsidRPr="5C1B85BB">
        <w:rPr>
          <w:noProof/>
        </w:rPr>
        <w:t xml:space="preserve"> </w:t>
      </w:r>
      <w:r w:rsidR="5C1B85BB">
        <w:t>Interventions such as those proposed by this program may bring better employment opportunities in food system occupations to address access to food that in turn can reduce health impacts due to COVID in at-risk communities.</w:t>
      </w:r>
    </w:p>
    <w:p w14:paraId="61C0F458" w14:textId="426ACFE6" w:rsidR="00167985" w:rsidRDefault="00167985" w:rsidP="00455BF1">
      <w:pPr>
        <w:tabs>
          <w:tab w:val="left" w:pos="7050"/>
        </w:tabs>
      </w:pPr>
      <w:r>
        <w:rPr>
          <w:shd w:val="clear" w:color="auto" w:fill="FFFFFF"/>
        </w:rPr>
        <w:t>Meat processing and butchery requires a high degree of skill and can be a gateway for marginalized communities to stable employment and improved income opportunities.  A small-scale USDA-inspected meat processing facility can serve as a jobs and workforce training center.  A facility of this size will also address the market demand from small-scale ranchers that have difficulty accessing processing plants and retail opportunities for their products.</w:t>
      </w:r>
    </w:p>
    <w:p w14:paraId="41BDF397" w14:textId="4207DCD4" w:rsidR="005E241D" w:rsidRDefault="00F13705" w:rsidP="0117C01D">
      <w:r>
        <w:rPr>
          <w:shd w:val="clear" w:color="auto" w:fill="FFFFFF"/>
        </w:rPr>
        <w:t xml:space="preserve">COVID has impacted </w:t>
      </w:r>
      <w:r w:rsidR="005E2EC1">
        <w:rPr>
          <w:shd w:val="clear" w:color="auto" w:fill="FFFFFF"/>
        </w:rPr>
        <w:t xml:space="preserve">many </w:t>
      </w:r>
      <w:r>
        <w:rPr>
          <w:shd w:val="clear" w:color="auto" w:fill="FFFFFF"/>
        </w:rPr>
        <w:t xml:space="preserve">meat processing facilities which </w:t>
      </w:r>
      <w:r w:rsidR="005E2EC1">
        <w:rPr>
          <w:shd w:val="clear" w:color="auto" w:fill="FFFFFF"/>
        </w:rPr>
        <w:t>has</w:t>
      </w:r>
      <w:r>
        <w:rPr>
          <w:shd w:val="clear" w:color="auto" w:fill="FFFFFF"/>
        </w:rPr>
        <w:t xml:space="preserve"> contributed to an increase in the cost of food and economic harm to small ranchers. </w:t>
      </w:r>
      <w:r w:rsidR="0117C01D">
        <w:t>COVID also disproportionately impacts small agricultural producers.  Small ranchers are already constrained in their access to USDA-certified processing facilities. In addition to the economic problems, COVID also placed additional psychologic stressors on small ranchers which also may be from marginalized communities.</w:t>
      </w:r>
      <w:r w:rsidR="00A76256">
        <w:rPr>
          <w:rStyle w:val="FootnoteReference"/>
        </w:rPr>
        <w:footnoteReference w:id="9"/>
      </w:r>
      <w:r w:rsidR="0117C01D">
        <w:t xml:space="preserve"> </w:t>
      </w:r>
      <w:r w:rsidR="00A54E10">
        <w:t>This COVID-compounded producer</w:t>
      </w:r>
      <w:r w:rsidR="0117C01D">
        <w:t xml:space="preserve"> and processor problems have contributed to higher food costs that disproportionally impact marginalized communities, who report being food insecure more often (between 16-19%) than non-marginalized communities (at 6%) when asked if their household had had enough to eat in the last 7 days.</w:t>
      </w:r>
      <w:r w:rsidR="00F24DE9">
        <w:rPr>
          <w:rStyle w:val="FootnoteReference"/>
        </w:rPr>
        <w:footnoteReference w:id="10"/>
      </w:r>
    </w:p>
    <w:p w14:paraId="22F301C7" w14:textId="4943E12B" w:rsidR="005E241D" w:rsidRDefault="00F13705" w:rsidP="008B2177">
      <w:r>
        <w:rPr>
          <w:shd w:val="clear" w:color="auto" w:fill="FFFFFF"/>
        </w:rPr>
        <w:t xml:space="preserve">The United </w:t>
      </w:r>
      <w:r w:rsidR="005E241D">
        <w:rPr>
          <w:shd w:val="clear" w:color="auto" w:fill="FFFFFF"/>
        </w:rPr>
        <w:t>States has a</w:t>
      </w:r>
      <w:r>
        <w:rPr>
          <w:shd w:val="clear" w:color="auto" w:fill="FFFFFF"/>
        </w:rPr>
        <w:t xml:space="preserve"> food system </w:t>
      </w:r>
      <w:r w:rsidR="005E241D">
        <w:rPr>
          <w:shd w:val="clear" w:color="auto" w:fill="FFFFFF"/>
        </w:rPr>
        <w:t xml:space="preserve">that </w:t>
      </w:r>
      <w:r>
        <w:rPr>
          <w:shd w:val="clear" w:color="auto" w:fill="FFFFFF"/>
        </w:rPr>
        <w:t>is biased toward large-scale producers and processors.  This system</w:t>
      </w:r>
      <w:r w:rsidR="005E241D">
        <w:rPr>
          <w:shd w:val="clear" w:color="auto" w:fill="FFFFFF"/>
        </w:rPr>
        <w:t xml:space="preserve"> is</w:t>
      </w:r>
      <w:r>
        <w:rPr>
          <w:shd w:val="clear" w:color="auto" w:fill="FFFFFF"/>
        </w:rPr>
        <w:t xml:space="preserve"> </w:t>
      </w:r>
      <w:r w:rsidR="005E241D">
        <w:rPr>
          <w:shd w:val="clear" w:color="auto" w:fill="FFFFFF"/>
        </w:rPr>
        <w:t>vulnerable to the disruptive effects of emergencies like COVID.  Large systems lose their</w:t>
      </w:r>
      <w:r>
        <w:rPr>
          <w:shd w:val="clear" w:color="auto" w:fill="FFFFFF"/>
        </w:rPr>
        <w:t xml:space="preserve"> efficien</w:t>
      </w:r>
      <w:r w:rsidR="005E241D">
        <w:rPr>
          <w:shd w:val="clear" w:color="auto" w:fill="FFFFFF"/>
        </w:rPr>
        <w:t>cy</w:t>
      </w:r>
      <w:r>
        <w:rPr>
          <w:shd w:val="clear" w:color="auto" w:fill="FFFFFF"/>
        </w:rPr>
        <w:t xml:space="preserve"> </w:t>
      </w:r>
      <w:r w:rsidR="005E241D">
        <w:rPr>
          <w:shd w:val="clear" w:color="auto" w:fill="FFFFFF"/>
        </w:rPr>
        <w:t>and</w:t>
      </w:r>
      <w:r>
        <w:rPr>
          <w:shd w:val="clear" w:color="auto" w:fill="FFFFFF"/>
        </w:rPr>
        <w:t xml:space="preserve"> effectiv</w:t>
      </w:r>
      <w:r w:rsidR="005E241D">
        <w:rPr>
          <w:shd w:val="clear" w:color="auto" w:fill="FFFFFF"/>
        </w:rPr>
        <w:t>eness</w:t>
      </w:r>
      <w:r>
        <w:rPr>
          <w:shd w:val="clear" w:color="auto" w:fill="FFFFFF"/>
        </w:rPr>
        <w:t xml:space="preserve"> in health emergencies like COVID.  </w:t>
      </w:r>
      <w:r w:rsidR="005E241D">
        <w:rPr>
          <w:shd w:val="clear" w:color="auto" w:fill="FFFFFF"/>
        </w:rPr>
        <w:t xml:space="preserve">These large processing facilities have also </w:t>
      </w:r>
      <w:r w:rsidR="005E241D">
        <w:rPr>
          <w:shd w:val="clear" w:color="auto" w:fill="FFFFFF"/>
        </w:rPr>
        <w:lastRenderedPageBreak/>
        <w:t>struggled to maintain an adequate workforce to meet consumer demand</w:t>
      </w:r>
      <w:r w:rsidR="5C1B85BB">
        <w:t>.</w:t>
      </w:r>
      <w:r w:rsidR="00F24DE9">
        <w:rPr>
          <w:rStyle w:val="FootnoteReference"/>
        </w:rPr>
        <w:footnoteReference w:id="11"/>
      </w:r>
      <w:r w:rsidR="5C1B85BB">
        <w:t xml:space="preserve"> This project seeks to address both concerns, by catering directly to small ranchers.</w:t>
      </w:r>
    </w:p>
    <w:p w14:paraId="2C074E25" w14:textId="4660F04F" w:rsidR="005E241D" w:rsidRDefault="5C1B85BB" w:rsidP="008B2177">
      <w:pPr>
        <w:rPr>
          <w:shd w:val="clear" w:color="auto" w:fill="FFFFFF"/>
        </w:rPr>
      </w:pPr>
      <w:r>
        <w:t xml:space="preserve"> </w:t>
      </w:r>
      <w:r w:rsidR="00F13705">
        <w:rPr>
          <w:shd w:val="clear" w:color="auto" w:fill="FFFFFF"/>
        </w:rPr>
        <w:t>These COVID-compounded producer and processor problems have contributed to higher food costs that disproportionally impact marginalized communities</w:t>
      </w:r>
      <w:r>
        <w:t>.</w:t>
      </w:r>
      <w:r w:rsidR="00F24DE9">
        <w:rPr>
          <w:rStyle w:val="FootnoteReference"/>
        </w:rPr>
        <w:footnoteReference w:id="12"/>
      </w:r>
      <w:r w:rsidR="00216875">
        <w:rPr>
          <w:shd w:val="clear" w:color="auto" w:fill="FFFFFF"/>
        </w:rPr>
        <w:t xml:space="preserve"> </w:t>
      </w:r>
    </w:p>
    <w:p w14:paraId="01927D4C" w14:textId="5CD2E0B6" w:rsidR="00E34762" w:rsidRDefault="00E34762" w:rsidP="00CF24AB">
      <w:pPr>
        <w:pStyle w:val="Heading3"/>
      </w:pPr>
      <w:bookmarkStart w:id="4" w:name="_Toc119580353"/>
      <w:r w:rsidRPr="5C1B85BB">
        <w:t>Goals</w:t>
      </w:r>
      <w:bookmarkEnd w:id="4"/>
    </w:p>
    <w:p w14:paraId="3709155B" w14:textId="2CC10966" w:rsidR="00464284" w:rsidRDefault="0117C01D" w:rsidP="00464284">
      <w:pPr>
        <w:tabs>
          <w:tab w:val="left" w:pos="7050"/>
        </w:tabs>
      </w:pPr>
      <w:r>
        <w:t xml:space="preserve">This proposal targets the creation of a food system as a job and workforce center for historically underserved, marginalized, or adversely affected ranchers and related workforce who experienced COVID impacts </w:t>
      </w:r>
      <w:r w:rsidR="001143EC">
        <w:t>to</w:t>
      </w:r>
      <w:r>
        <w:t xml:space="preserve"> provide:</w:t>
      </w:r>
    </w:p>
    <w:p w14:paraId="728504B8" w14:textId="109DFBF4" w:rsidR="00464284" w:rsidRDefault="5C1B85BB" w:rsidP="5C1B85BB">
      <w:pPr>
        <w:pStyle w:val="ListParagraph"/>
        <w:numPr>
          <w:ilvl w:val="0"/>
          <w:numId w:val="2"/>
        </w:numPr>
        <w:tabs>
          <w:tab w:val="left" w:pos="7050"/>
        </w:tabs>
      </w:pPr>
      <w:r>
        <w:t>A jobs pipeline for meat processing and related culinary arts</w:t>
      </w:r>
    </w:p>
    <w:p w14:paraId="7412FDAD" w14:textId="13E6E1C4" w:rsidR="00464284" w:rsidRDefault="134C937F" w:rsidP="5C1B85BB">
      <w:pPr>
        <w:pStyle w:val="ListParagraph"/>
        <w:numPr>
          <w:ilvl w:val="0"/>
          <w:numId w:val="2"/>
        </w:numPr>
        <w:tabs>
          <w:tab w:val="left" w:pos="7050"/>
        </w:tabs>
      </w:pPr>
      <w:r>
        <w:t xml:space="preserve">A </w:t>
      </w:r>
      <w:r w:rsidR="001143EC">
        <w:t>USDA-certified</w:t>
      </w:r>
      <w:r>
        <w:t xml:space="preserve"> meat processing facility to aid small ranchers in our region.</w:t>
      </w:r>
    </w:p>
    <w:p w14:paraId="2E054F1A" w14:textId="79BFAEB4" w:rsidR="134C937F" w:rsidRDefault="134C937F" w:rsidP="134C937F">
      <w:pPr>
        <w:pStyle w:val="ListParagraph"/>
        <w:numPr>
          <w:ilvl w:val="0"/>
          <w:numId w:val="2"/>
        </w:numPr>
        <w:tabs>
          <w:tab w:val="left" w:pos="7050"/>
        </w:tabs>
      </w:pPr>
      <w:r>
        <w:t>And a more resilient localized supply chain for meat processing and distribution.</w:t>
      </w:r>
    </w:p>
    <w:p w14:paraId="4C233D9A" w14:textId="19720A10" w:rsidR="5C1B85BB" w:rsidRDefault="0117C01D" w:rsidP="00CF24AB">
      <w:pPr>
        <w:pStyle w:val="Heading3"/>
        <w:rPr>
          <w:rFonts w:ascii="Calibri Light" w:hAnsi="Calibri Light"/>
          <w:color w:val="1F3763"/>
        </w:rPr>
      </w:pPr>
      <w:bookmarkStart w:id="5" w:name="_Toc119580354"/>
      <w:r w:rsidRPr="0117C01D">
        <w:t>Awareness</w:t>
      </w:r>
      <w:bookmarkEnd w:id="5"/>
    </w:p>
    <w:p w14:paraId="09DC7A4C" w14:textId="4B3905DE" w:rsidR="00652D0E" w:rsidRDefault="003D604C" w:rsidP="00285737">
      <w:pPr>
        <w:tabs>
          <w:tab w:val="left" w:pos="7050"/>
        </w:tabs>
        <w:rPr>
          <w:shd w:val="clear" w:color="auto" w:fill="FFFFFF"/>
        </w:rPr>
      </w:pPr>
      <w:r>
        <w:t xml:space="preserve">Alachua County piloted </w:t>
      </w:r>
      <w:r w:rsidR="00ED3C05">
        <w:t>several</w:t>
      </w:r>
      <w:r>
        <w:t xml:space="preserve"> programmatic responses using local funds in 2020-2021 with high participation of marginalized communities and great success.  </w:t>
      </w:r>
      <w:r w:rsidR="00F55B6B">
        <w:t xml:space="preserve">These programs </w:t>
      </w:r>
      <w:r w:rsidR="00D0526C">
        <w:t xml:space="preserve">align to the current proposal in that they laid the </w:t>
      </w:r>
      <w:r w:rsidR="008B1CFC">
        <w:t>groundwork</w:t>
      </w:r>
      <w:r w:rsidR="00D0526C">
        <w:t xml:space="preserve"> </w:t>
      </w:r>
      <w:r w:rsidR="001143EC">
        <w:t>for</w:t>
      </w:r>
      <w:r w:rsidR="00D0526C">
        <w:t xml:space="preserve"> the </w:t>
      </w:r>
      <w:r w:rsidR="00F55B6B">
        <w:t>promot</w:t>
      </w:r>
      <w:r w:rsidR="00D0526C">
        <w:t>ion</w:t>
      </w:r>
      <w:r w:rsidR="00F55B6B">
        <w:t xml:space="preserve"> </w:t>
      </w:r>
      <w:r w:rsidR="001143EC">
        <w:t xml:space="preserve">of </w:t>
      </w:r>
      <w:r w:rsidR="00F55B6B">
        <w:t xml:space="preserve">workforce training </w:t>
      </w:r>
      <w:r w:rsidR="000C6F24">
        <w:t>in marginalized communities</w:t>
      </w:r>
      <w:r w:rsidR="00AC722D">
        <w:rPr>
          <w:rStyle w:val="FootnoteReference"/>
        </w:rPr>
        <w:footnoteReference w:id="13"/>
      </w:r>
      <w:r w:rsidR="000C6F24">
        <w:t xml:space="preserve"> and provided support to similar </w:t>
      </w:r>
      <w:r w:rsidR="008110FC">
        <w:t xml:space="preserve">communities </w:t>
      </w:r>
      <w:r w:rsidR="001143EC">
        <w:t>that</w:t>
      </w:r>
      <w:r w:rsidR="008110FC">
        <w:t xml:space="preserve"> are </w:t>
      </w:r>
      <w:r w:rsidR="00960268">
        <w:t xml:space="preserve">small </w:t>
      </w:r>
      <w:r w:rsidR="000C6F24">
        <w:t>farm</w:t>
      </w:r>
      <w:r w:rsidR="00960268">
        <w:t xml:space="preserve"> operations.</w:t>
      </w:r>
      <w:r w:rsidR="00F259C0">
        <w:rPr>
          <w:rStyle w:val="FootnoteReference"/>
        </w:rPr>
        <w:footnoteReference w:id="14"/>
      </w:r>
      <w:r w:rsidR="00960268">
        <w:t xml:space="preserve">  </w:t>
      </w:r>
      <w:r w:rsidR="00F97644">
        <w:t xml:space="preserve">It has also conducted surveys </w:t>
      </w:r>
      <w:r w:rsidR="00C61465">
        <w:t>in 2021</w:t>
      </w:r>
      <w:r w:rsidR="00CC0585">
        <w:rPr>
          <w:rStyle w:val="FootnoteReference"/>
        </w:rPr>
        <w:footnoteReference w:id="15"/>
      </w:r>
      <w:r w:rsidR="00C61465">
        <w:t xml:space="preserve"> </w:t>
      </w:r>
      <w:r w:rsidR="00F97644">
        <w:t xml:space="preserve">and stakeholder meetings through 2022 with the </w:t>
      </w:r>
      <w:r w:rsidR="00646239">
        <w:t>regional ranchers</w:t>
      </w:r>
      <w:r w:rsidR="00960268">
        <w:t xml:space="preserve"> to develop the program of the </w:t>
      </w:r>
      <w:r w:rsidR="00D0526C">
        <w:t xml:space="preserve">proposed meat processing </w:t>
      </w:r>
      <w:r w:rsidR="008B1CFC">
        <w:t>facility.</w:t>
      </w:r>
      <w:r w:rsidR="00646239">
        <w:t xml:space="preserve">  </w:t>
      </w:r>
      <w:r>
        <w:t>Th</w:t>
      </w:r>
      <w:r w:rsidR="00646239">
        <w:t>e</w:t>
      </w:r>
      <w:r>
        <w:t xml:space="preserve"> </w:t>
      </w:r>
      <w:r w:rsidR="00646239">
        <w:t xml:space="preserve">combination of </w:t>
      </w:r>
      <w:r>
        <w:t xml:space="preserve">pilot program </w:t>
      </w:r>
      <w:r w:rsidR="00646239">
        <w:t xml:space="preserve">experience, survey work, and stakeholder meetings </w:t>
      </w:r>
      <w:r>
        <w:t>ensure</w:t>
      </w:r>
      <w:r w:rsidR="00646239">
        <w:t>s</w:t>
      </w:r>
      <w:r>
        <w:t xml:space="preserve"> that the </w:t>
      </w:r>
      <w:r w:rsidR="0014074A">
        <w:t>project</w:t>
      </w:r>
      <w:r>
        <w:t xml:space="preserve"> will be equitable and practical in enabling these communities to be aware of the services funded by the SLFRF. </w:t>
      </w:r>
      <w:r w:rsidR="00F87CFE">
        <w:rPr>
          <w:shd w:val="clear" w:color="auto" w:fill="FFFFFF"/>
        </w:rPr>
        <w:t xml:space="preserve"> </w:t>
      </w:r>
    </w:p>
    <w:p w14:paraId="1DADF341" w14:textId="77777777" w:rsidR="005262FC" w:rsidRDefault="00652D0E" w:rsidP="00CF24AB">
      <w:pPr>
        <w:pStyle w:val="Heading3"/>
      </w:pPr>
      <w:bookmarkStart w:id="6" w:name="_Toc119580355"/>
      <w:r w:rsidRPr="5C1B85BB">
        <w:t>Access and Distribution</w:t>
      </w:r>
      <w:bookmarkEnd w:id="6"/>
    </w:p>
    <w:p w14:paraId="50BEB34B" w14:textId="2982FE5F" w:rsidR="00F85C59" w:rsidRDefault="00F85C59" w:rsidP="00F85C59">
      <w:pPr>
        <w:rPr>
          <w:shd w:val="clear" w:color="auto" w:fill="FFFFFF"/>
        </w:rPr>
      </w:pPr>
      <w:r w:rsidRPr="00F85C59">
        <w:rPr>
          <w:shd w:val="clear" w:color="auto" w:fill="FFFFFF"/>
        </w:rPr>
        <w:t xml:space="preserve">The two programmatic </w:t>
      </w:r>
      <w:r w:rsidR="000609AB">
        <w:rPr>
          <w:shd w:val="clear" w:color="auto" w:fill="FFFFFF"/>
        </w:rPr>
        <w:t>goals</w:t>
      </w:r>
      <w:r w:rsidRPr="00F85C59">
        <w:rPr>
          <w:shd w:val="clear" w:color="auto" w:fill="FFFFFF"/>
        </w:rPr>
        <w:t xml:space="preserve"> target services to different eligible populations based on their needs as jobs pipeline </w:t>
      </w:r>
      <w:r w:rsidR="00D01B35">
        <w:rPr>
          <w:shd w:val="clear" w:color="auto" w:fill="FFFFFF"/>
        </w:rPr>
        <w:t>and for small-scale ranchers</w:t>
      </w:r>
      <w:r w:rsidRPr="00F85C59">
        <w:rPr>
          <w:shd w:val="clear" w:color="auto" w:fill="FFFFFF"/>
        </w:rPr>
        <w:t xml:space="preserve">. These responses recognize the differences in levels of access to benefits and services across groups. </w:t>
      </w:r>
      <w:r w:rsidR="008C053C">
        <w:rPr>
          <w:shd w:val="clear" w:color="auto" w:fill="FFFFFF"/>
        </w:rPr>
        <w:t>A</w:t>
      </w:r>
      <w:r w:rsidR="0090645F">
        <w:rPr>
          <w:shd w:val="clear" w:color="auto" w:fill="FFFFFF"/>
        </w:rPr>
        <w:t xml:space="preserve"> partnership with the U</w:t>
      </w:r>
      <w:r w:rsidR="00DA0921">
        <w:rPr>
          <w:shd w:val="clear" w:color="auto" w:fill="FFFFFF"/>
        </w:rPr>
        <w:t>F-IFAS and Santa Fe College will be in</w:t>
      </w:r>
      <w:r w:rsidR="006D7CA2">
        <w:rPr>
          <w:shd w:val="clear" w:color="auto" w:fill="FFFFFF"/>
        </w:rPr>
        <w:t xml:space="preserve">strumental in setting vocational training </w:t>
      </w:r>
      <w:r w:rsidR="00193F42">
        <w:rPr>
          <w:shd w:val="clear" w:color="auto" w:fill="FFFFFF"/>
        </w:rPr>
        <w:t xml:space="preserve">requirements and </w:t>
      </w:r>
      <w:r w:rsidR="006D7CA2">
        <w:rPr>
          <w:shd w:val="clear" w:color="auto" w:fill="FFFFFF"/>
        </w:rPr>
        <w:t>certification</w:t>
      </w:r>
      <w:r w:rsidRPr="00F85C59">
        <w:rPr>
          <w:shd w:val="clear" w:color="auto" w:fill="FFFFFF"/>
        </w:rPr>
        <w:t>.</w:t>
      </w:r>
      <w:r w:rsidR="00193F42">
        <w:rPr>
          <w:shd w:val="clear" w:color="auto" w:fill="FFFFFF"/>
        </w:rPr>
        <w:t xml:space="preserve">  In addition, the management</w:t>
      </w:r>
      <w:r w:rsidR="000419B4">
        <w:rPr>
          <w:shd w:val="clear" w:color="auto" w:fill="FFFFFF"/>
        </w:rPr>
        <w:t xml:space="preserve"> of the Facility </w:t>
      </w:r>
      <w:r w:rsidR="001D6C74">
        <w:rPr>
          <w:shd w:val="clear" w:color="auto" w:fill="FFFFFF"/>
        </w:rPr>
        <w:t>will cater to small ranchers</w:t>
      </w:r>
      <w:r w:rsidR="00637222">
        <w:rPr>
          <w:shd w:val="clear" w:color="auto" w:fill="FFFFFF"/>
        </w:rPr>
        <w:t xml:space="preserve">, that </w:t>
      </w:r>
      <w:r w:rsidR="008703B6">
        <w:rPr>
          <w:shd w:val="clear" w:color="auto" w:fill="FFFFFF"/>
        </w:rPr>
        <w:t>are represented by disenfranchised populations.</w:t>
      </w:r>
      <w:r w:rsidR="00502D9A">
        <w:rPr>
          <w:shd w:val="clear" w:color="auto" w:fill="FFFFFF"/>
        </w:rPr>
        <w:t xml:space="preserve">  Both workers</w:t>
      </w:r>
      <w:r w:rsidR="00C115E9">
        <w:rPr>
          <w:shd w:val="clear" w:color="auto" w:fill="FFFFFF"/>
        </w:rPr>
        <w:t xml:space="preserve"> and producers will be given a voice in </w:t>
      </w:r>
      <w:r w:rsidR="001143EC">
        <w:rPr>
          <w:shd w:val="clear" w:color="auto" w:fill="FFFFFF"/>
        </w:rPr>
        <w:t xml:space="preserve">the </w:t>
      </w:r>
      <w:r w:rsidR="00C115E9">
        <w:rPr>
          <w:shd w:val="clear" w:color="auto" w:fill="FFFFFF"/>
        </w:rPr>
        <w:t>admini</w:t>
      </w:r>
      <w:r w:rsidR="007D696B">
        <w:rPr>
          <w:shd w:val="clear" w:color="auto" w:fill="FFFFFF"/>
        </w:rPr>
        <w:t xml:space="preserve">stration of the Facility </w:t>
      </w:r>
      <w:r w:rsidR="00AC722D">
        <w:rPr>
          <w:shd w:val="clear" w:color="auto" w:fill="FFFFFF"/>
        </w:rPr>
        <w:t>to</w:t>
      </w:r>
      <w:r w:rsidR="007D696B">
        <w:rPr>
          <w:shd w:val="clear" w:color="auto" w:fill="FFFFFF"/>
        </w:rPr>
        <w:t xml:space="preserve"> maximize access to benefits and services across groups.</w:t>
      </w:r>
      <w:r w:rsidR="00502D9A">
        <w:rPr>
          <w:shd w:val="clear" w:color="auto" w:fill="FFFFFF"/>
        </w:rPr>
        <w:t xml:space="preserve"> </w:t>
      </w:r>
    </w:p>
    <w:p w14:paraId="5D562E8E" w14:textId="4167A8D9" w:rsidR="00670E35" w:rsidRDefault="00670E35" w:rsidP="00CF24AB">
      <w:pPr>
        <w:pStyle w:val="Heading3"/>
      </w:pPr>
      <w:bookmarkStart w:id="7" w:name="_Toc119580356"/>
      <w:r w:rsidRPr="5C1B85BB">
        <w:lastRenderedPageBreak/>
        <w:t>Outcomes</w:t>
      </w:r>
      <w:bookmarkEnd w:id="7"/>
    </w:p>
    <w:p w14:paraId="48210C59" w14:textId="2EB42FBE" w:rsidR="00DC0676" w:rsidRPr="00DC0676" w:rsidRDefault="00626C40" w:rsidP="00DC0676">
      <w:pPr>
        <w:rPr>
          <w:shd w:val="clear" w:color="auto" w:fill="FFFFFF"/>
        </w:rPr>
      </w:pPr>
      <w:r>
        <w:rPr>
          <w:shd w:val="clear" w:color="auto" w:fill="FFFFFF"/>
        </w:rPr>
        <w:t>These</w:t>
      </w:r>
      <w:r w:rsidR="00DC0676" w:rsidRPr="00DC0676">
        <w:rPr>
          <w:shd w:val="clear" w:color="auto" w:fill="FFFFFF"/>
        </w:rPr>
        <w:t xml:space="preserve"> three programmatic </w:t>
      </w:r>
      <w:r>
        <w:rPr>
          <w:shd w:val="clear" w:color="auto" w:fill="FFFFFF"/>
        </w:rPr>
        <w:t>goals</w:t>
      </w:r>
      <w:r w:rsidR="00DC0676" w:rsidRPr="00DC0676">
        <w:rPr>
          <w:shd w:val="clear" w:color="auto" w:fill="FFFFFF"/>
        </w:rPr>
        <w:t>, as previously stated, target services to different eligible populations, but it also addresses problems with the underlying food system of the community at a holistic level, from workforce and talent development to producer.   </w:t>
      </w:r>
    </w:p>
    <w:p w14:paraId="29AF3785" w14:textId="2ADC37D2" w:rsidR="00394317" w:rsidRDefault="00394317" w:rsidP="008B2177">
      <w:pPr>
        <w:rPr>
          <w:shd w:val="clear" w:color="auto" w:fill="FFFFFF"/>
        </w:rPr>
      </w:pPr>
      <w:r>
        <w:rPr>
          <w:shd w:val="clear" w:color="auto" w:fill="FFFFFF"/>
        </w:rPr>
        <w:t>A small-scale USDA-certified meat processing facility can address the disproportionate impacts for a region by</w:t>
      </w:r>
      <w:r w:rsidR="00081678">
        <w:rPr>
          <w:shd w:val="clear" w:color="auto" w:fill="FFFFFF"/>
        </w:rPr>
        <w:t xml:space="preserve"> creating</w:t>
      </w:r>
      <w:r>
        <w:rPr>
          <w:shd w:val="clear" w:color="auto" w:fill="FFFFFF"/>
        </w:rPr>
        <w:t>:</w:t>
      </w:r>
    </w:p>
    <w:p w14:paraId="4BE5FFBA" w14:textId="4DF4E334" w:rsidR="00D77D98" w:rsidRDefault="00D77D98" w:rsidP="00A150A1">
      <w:pPr>
        <w:pStyle w:val="ListParagraph"/>
        <w:numPr>
          <w:ilvl w:val="0"/>
          <w:numId w:val="11"/>
        </w:numPr>
      </w:pPr>
      <w:r w:rsidRPr="00B05D1E">
        <w:rPr>
          <w:shd w:val="clear" w:color="auto" w:fill="FFFFFF"/>
        </w:rPr>
        <w:t xml:space="preserve">Food system resilience and local food demand. A facility will be a local source of government-inspected meat products </w:t>
      </w:r>
    </w:p>
    <w:p w14:paraId="0319FAEE" w14:textId="6D3F2F23" w:rsidR="007628F6" w:rsidRPr="00B05D1E" w:rsidRDefault="007628F6" w:rsidP="00A150A1">
      <w:pPr>
        <w:pStyle w:val="ListParagraph"/>
        <w:numPr>
          <w:ilvl w:val="0"/>
          <w:numId w:val="11"/>
        </w:numPr>
        <w:rPr>
          <w:shd w:val="clear" w:color="auto" w:fill="FFFFFF"/>
        </w:rPr>
      </w:pPr>
      <w:r w:rsidRPr="00B05D1E">
        <w:rPr>
          <w:shd w:val="clear" w:color="auto" w:fill="FFFFFF"/>
        </w:rPr>
        <w:t xml:space="preserve">Support for Small </w:t>
      </w:r>
      <w:r w:rsidR="00750590" w:rsidRPr="00B05D1E">
        <w:rPr>
          <w:shd w:val="clear" w:color="auto" w:fill="FFFFFF"/>
        </w:rPr>
        <w:t>and Mid-Sized Ranchers</w:t>
      </w:r>
      <w:r w:rsidR="00CD2079" w:rsidRPr="00B05D1E">
        <w:rPr>
          <w:shd w:val="clear" w:color="auto" w:fill="FFFFFF"/>
        </w:rPr>
        <w:t xml:space="preserve"> Provide a critical processing outlet dedicated to serving smaller producers</w:t>
      </w:r>
    </w:p>
    <w:p w14:paraId="60BF3C7E" w14:textId="53D7A902" w:rsidR="00394317" w:rsidRDefault="00687DC7" w:rsidP="00A150A1">
      <w:pPr>
        <w:pStyle w:val="ListParagraph"/>
        <w:numPr>
          <w:ilvl w:val="0"/>
          <w:numId w:val="11"/>
        </w:numPr>
        <w:rPr>
          <w:shd w:val="clear" w:color="auto" w:fill="FFFFFF"/>
        </w:rPr>
      </w:pPr>
      <w:r w:rsidRPr="00B05D1E">
        <w:rPr>
          <w:shd w:val="clear" w:color="auto" w:fill="FFFFFF"/>
        </w:rPr>
        <w:t xml:space="preserve">Jobs and Workforce Development.  </w:t>
      </w:r>
      <w:r w:rsidR="000A12B3" w:rsidRPr="00B05D1E">
        <w:rPr>
          <w:shd w:val="clear" w:color="auto" w:fill="FFFFFF"/>
        </w:rPr>
        <w:t>Create</w:t>
      </w:r>
      <w:r w:rsidRPr="00B05D1E">
        <w:rPr>
          <w:shd w:val="clear" w:color="auto" w:fill="FFFFFF"/>
        </w:rPr>
        <w:t xml:space="preserve"> </w:t>
      </w:r>
      <w:r w:rsidR="002073C6" w:rsidRPr="00B05D1E">
        <w:rPr>
          <w:shd w:val="clear" w:color="auto" w:fill="FFFFFF"/>
        </w:rPr>
        <w:t>a job</w:t>
      </w:r>
      <w:r w:rsidR="00394317" w:rsidRPr="00B05D1E">
        <w:rPr>
          <w:shd w:val="clear" w:color="auto" w:fill="FFFFFF"/>
        </w:rPr>
        <w:t xml:space="preserve"> and workforce center for butchery skills</w:t>
      </w:r>
    </w:p>
    <w:p w14:paraId="51624495" w14:textId="412F2BB2" w:rsidR="134C937F" w:rsidRDefault="134C937F" w:rsidP="00A54E10">
      <w:pPr>
        <w:pStyle w:val="Heading4"/>
      </w:pPr>
      <w:r>
        <w:t>Output Measures of Success</w:t>
      </w:r>
    </w:p>
    <w:p w14:paraId="03561230" w14:textId="61ABB9BE" w:rsidR="134C937F" w:rsidRDefault="134C937F">
      <w:r>
        <w:t>A small-scale USDA-certified meat processing facility should generate the following output measures:</w:t>
      </w:r>
    </w:p>
    <w:p w14:paraId="03B3D980" w14:textId="3E7544FE" w:rsidR="134C937F" w:rsidRDefault="134C937F" w:rsidP="134C937F">
      <w:pPr>
        <w:pStyle w:val="ListParagraph"/>
        <w:numPr>
          <w:ilvl w:val="0"/>
          <w:numId w:val="1"/>
        </w:numPr>
      </w:pPr>
      <w:r>
        <w:t>Carcasses processed per day: 4-15</w:t>
      </w:r>
    </w:p>
    <w:p w14:paraId="5C7D909E" w14:textId="33CA0B98" w:rsidR="134C937F" w:rsidRDefault="134C937F" w:rsidP="134C937F">
      <w:pPr>
        <w:pStyle w:val="ListParagraph"/>
        <w:numPr>
          <w:ilvl w:val="0"/>
          <w:numId w:val="1"/>
        </w:numPr>
      </w:pPr>
      <w:r w:rsidRPr="134C937F">
        <w:t>Direct jobs generated by the facility: 8-12</w:t>
      </w:r>
    </w:p>
    <w:p w14:paraId="35DFE95B" w14:textId="1DE9B2F4" w:rsidR="00A54E10" w:rsidRDefault="00A54E10" w:rsidP="134C937F">
      <w:pPr>
        <w:pStyle w:val="ListParagraph"/>
        <w:numPr>
          <w:ilvl w:val="0"/>
          <w:numId w:val="1"/>
        </w:numPr>
      </w:pPr>
      <w:r>
        <w:t>Organic nutrient recycling. Tonnage of waste diverted from landfill for compost per day: 1.3 – 4.7 tons</w:t>
      </w:r>
    </w:p>
    <w:p w14:paraId="033C0830" w14:textId="373DF659" w:rsidR="00A54E10" w:rsidRPr="00A54E10" w:rsidRDefault="00A54E10" w:rsidP="00A54E10">
      <w:pPr>
        <w:pStyle w:val="Heading5"/>
      </w:pPr>
      <w:r w:rsidRPr="00A54E10">
        <w:t>Output Measures of Success that are – TBD based on the operations and curriculum plan.</w:t>
      </w:r>
    </w:p>
    <w:p w14:paraId="1FBFCA33" w14:textId="77D38977" w:rsidR="00A54E10" w:rsidRDefault="00A54E10" w:rsidP="00A54E10">
      <w:pPr>
        <w:pStyle w:val="ListParagraph"/>
        <w:numPr>
          <w:ilvl w:val="0"/>
          <w:numId w:val="1"/>
        </w:numPr>
      </w:pPr>
      <w:r>
        <w:t xml:space="preserve">Value-added products number and value from meat processing </w:t>
      </w:r>
    </w:p>
    <w:p w14:paraId="1695766F" w14:textId="4A9C6E50" w:rsidR="00A54E10" w:rsidRDefault="00A54E10" w:rsidP="00A54E10">
      <w:pPr>
        <w:pStyle w:val="ListParagraph"/>
        <w:numPr>
          <w:ilvl w:val="0"/>
          <w:numId w:val="1"/>
        </w:numPr>
      </w:pPr>
      <w:r>
        <w:t xml:space="preserve">Number of workers enrolled in job training programs </w:t>
      </w:r>
    </w:p>
    <w:p w14:paraId="7EED5058" w14:textId="2170CDCC" w:rsidR="00A54E10" w:rsidRDefault="00A54E10" w:rsidP="00A54E10">
      <w:pPr>
        <w:pStyle w:val="ListParagraph"/>
        <w:numPr>
          <w:ilvl w:val="0"/>
          <w:numId w:val="1"/>
        </w:numPr>
      </w:pPr>
      <w:r>
        <w:t>Number of workers completing job training programs</w:t>
      </w:r>
    </w:p>
    <w:p w14:paraId="71303FDE" w14:textId="26AE1B65" w:rsidR="00A54E10" w:rsidRDefault="00A54E10" w:rsidP="00A54E10">
      <w:pPr>
        <w:pStyle w:val="ListParagraph"/>
        <w:numPr>
          <w:ilvl w:val="0"/>
          <w:numId w:val="1"/>
        </w:numPr>
      </w:pPr>
      <w:r>
        <w:t xml:space="preserve">Demographic breakout of job training workers </w:t>
      </w:r>
    </w:p>
    <w:p w14:paraId="630F2A3F" w14:textId="77777777" w:rsidR="00A54E10" w:rsidRDefault="00A54E10" w:rsidP="00A54E10">
      <w:pPr>
        <w:pStyle w:val="ListParagraph"/>
        <w:numPr>
          <w:ilvl w:val="0"/>
          <w:numId w:val="1"/>
        </w:numPr>
      </w:pPr>
      <w:r>
        <w:t>Employment of certified and trained workers at other facilities</w:t>
      </w:r>
    </w:p>
    <w:p w14:paraId="0519C33E" w14:textId="77777777" w:rsidR="00A54E10" w:rsidRDefault="00A54E10" w:rsidP="00A54E10">
      <w:pPr>
        <w:pStyle w:val="ListParagraph"/>
        <w:numPr>
          <w:ilvl w:val="0"/>
          <w:numId w:val="1"/>
        </w:numPr>
      </w:pPr>
      <w:r>
        <w:t>Facility gross and net income.</w:t>
      </w:r>
    </w:p>
    <w:p w14:paraId="62BB6B99" w14:textId="373D2633" w:rsidR="00A54E10" w:rsidRDefault="00A54E10" w:rsidP="00A54E10">
      <w:pPr>
        <w:pStyle w:val="ListParagraph"/>
        <w:numPr>
          <w:ilvl w:val="0"/>
          <w:numId w:val="1"/>
        </w:numPr>
      </w:pPr>
      <w:r>
        <w:t>Number of small farmers served</w:t>
      </w:r>
    </w:p>
    <w:p w14:paraId="5EEF235D" w14:textId="7C63082F" w:rsidR="134C937F" w:rsidRDefault="134C937F" w:rsidP="134C937F"/>
    <w:p w14:paraId="137B94B6" w14:textId="261F2B8B" w:rsidR="00932F93" w:rsidRDefault="009F7FA2" w:rsidP="00CF24AB">
      <w:pPr>
        <w:pStyle w:val="Heading3"/>
      </w:pPr>
      <w:bookmarkStart w:id="8" w:name="_Toc119580357"/>
      <w:r w:rsidRPr="5C1B85BB">
        <w:t xml:space="preserve">Goals and </w:t>
      </w:r>
      <w:r w:rsidRPr="00CF24AB">
        <w:t>Tar</w:t>
      </w:r>
      <w:r w:rsidR="00A33AF0" w:rsidRPr="00CF24AB">
        <w:t>gets</w:t>
      </w:r>
      <w:bookmarkEnd w:id="8"/>
    </w:p>
    <w:p w14:paraId="0BC2C287" w14:textId="77777777" w:rsidR="009250E4" w:rsidRDefault="5C1B85BB" w:rsidP="00CF24AB">
      <w:pPr>
        <w:pStyle w:val="Heading4"/>
        <w:rPr>
          <w:i/>
          <w:iCs/>
        </w:rPr>
      </w:pPr>
      <w:bookmarkStart w:id="9" w:name="_Hlk119238804"/>
      <w:r w:rsidRPr="5C1B85BB">
        <w:t xml:space="preserve">Efforts to </w:t>
      </w:r>
      <w:r w:rsidRPr="00CF24AB">
        <w:t>Date</w:t>
      </w:r>
      <w:r w:rsidRPr="5C1B85BB">
        <w:t xml:space="preserve"> to Support Economic and Racial Equity</w:t>
      </w:r>
    </w:p>
    <w:p w14:paraId="08A06EFD" w14:textId="287B9875" w:rsidR="00611CED" w:rsidRDefault="00BA26A9" w:rsidP="00E51D53">
      <w:r>
        <w:t xml:space="preserve">The U.S. Department of the Treasury issued Guidance for </w:t>
      </w:r>
      <w:r w:rsidR="005D66CB">
        <w:t xml:space="preserve">use of </w:t>
      </w:r>
      <w:r>
        <w:t xml:space="preserve">Coronavirus State and Local Fiscal Recovery Funds which includes </w:t>
      </w:r>
      <w:r w:rsidR="00D7276F">
        <w:t xml:space="preserve">a requirement that </w:t>
      </w:r>
      <w:r w:rsidR="00707561">
        <w:t>e</w:t>
      </w:r>
      <w:r w:rsidR="00B93124">
        <w:t xml:space="preserve">conomic and racial equity be </w:t>
      </w:r>
      <w:r w:rsidR="00E14B35">
        <w:t xml:space="preserve">considered in </w:t>
      </w:r>
      <w:r w:rsidR="00E51D53">
        <w:t>funded programming.</w:t>
      </w:r>
      <w:r w:rsidR="00FA6D9B">
        <w:rPr>
          <w:rStyle w:val="FootnoteReference"/>
        </w:rPr>
        <w:footnoteReference w:id="16"/>
      </w:r>
      <w:r w:rsidR="00E51D53">
        <w:t xml:space="preserve"> This requirement </w:t>
      </w:r>
      <w:bookmarkEnd w:id="9"/>
      <w:r w:rsidR="00A25222">
        <w:t>aligns with</w:t>
      </w:r>
      <w:r w:rsidR="00E51D53">
        <w:t xml:space="preserve"> </w:t>
      </w:r>
      <w:r w:rsidR="5C1B85BB">
        <w:t>ACBoCC’s broader priorities for economic and racial equity</w:t>
      </w:r>
      <w:r w:rsidR="00E51D53">
        <w:t xml:space="preserve">, which </w:t>
      </w:r>
      <w:r w:rsidR="00567EE9">
        <w:t>recognize that inequities occur</w:t>
      </w:r>
      <w:r w:rsidR="00F85B46">
        <w:t xml:space="preserve"> </w:t>
      </w:r>
      <w:r w:rsidR="5C1B85BB">
        <w:t xml:space="preserve">across multiple sectors </w:t>
      </w:r>
      <w:r w:rsidR="00107BDE">
        <w:t xml:space="preserve">and must be targeted intentionally </w:t>
      </w:r>
      <w:r w:rsidR="5C1B85BB">
        <w:t xml:space="preserve">to produce meaningful equity results at scale. </w:t>
      </w:r>
      <w:r w:rsidR="00721129">
        <w:t>The proposed facility, for example, directly addresses unemployment and under-employment, which Alachua County has identified as equity issues that have been exacerbated in marginalized communities during emergencies such as the COVID-19 pandemic.</w:t>
      </w:r>
    </w:p>
    <w:p w14:paraId="220CD454" w14:textId="5FD3542D" w:rsidR="00BA29AC" w:rsidRDefault="009250E4" w:rsidP="00BA29AC">
      <w:pPr>
        <w:tabs>
          <w:tab w:val="left" w:pos="7050"/>
        </w:tabs>
      </w:pPr>
      <w:r>
        <w:lastRenderedPageBreak/>
        <w:t>Equity was placed at the forefront of Alachua County</w:t>
      </w:r>
      <w:r w:rsidR="001260A9">
        <w:t xml:space="preserve">’s </w:t>
      </w:r>
      <w:r w:rsidR="00E90479">
        <w:t>policymaking</w:t>
      </w:r>
      <w:r>
        <w:t xml:space="preserve"> through a November 2020 voter-approved charter amendment that directed “(an) examination of policies for all County operations for elements of racial, economic, and gender bias in the design and delivery of County programs and services. The County will identify and act to mitigate and improve upon the effects, patterns, and disparities imposed by said biases.”</w:t>
      </w:r>
      <w:r w:rsidR="00FE509D">
        <w:t xml:space="preserve"> </w:t>
      </w:r>
      <w:r w:rsidR="008E617B">
        <w:t xml:space="preserve">Since </w:t>
      </w:r>
      <w:r w:rsidR="00BE04EB">
        <w:t>the ballot initiative</w:t>
      </w:r>
      <w:r w:rsidR="008E617B">
        <w:t xml:space="preserve">, </w:t>
      </w:r>
      <w:r w:rsidR="00FE509D">
        <w:t xml:space="preserve">the </w:t>
      </w:r>
      <w:r w:rsidR="00BA29AC">
        <w:t xml:space="preserve">ACBoCC </w:t>
      </w:r>
      <w:r w:rsidR="008E617B">
        <w:t>has</w:t>
      </w:r>
      <w:r w:rsidR="00BA29AC">
        <w:t xml:space="preserve"> made significant investments in creating an overall Equity Plan for County operations and community engagement, hired talented leadership to spearhead this effort, and engaged in pilot projects to support food system equity outcomes. </w:t>
      </w:r>
    </w:p>
    <w:p w14:paraId="22EC655A" w14:textId="53CF902F" w:rsidR="009250E4" w:rsidRDefault="00C40755" w:rsidP="003D67EC">
      <w:pPr>
        <w:tabs>
          <w:tab w:val="left" w:pos="7050"/>
        </w:tabs>
      </w:pPr>
      <w:r>
        <w:t xml:space="preserve">The </w:t>
      </w:r>
      <w:r w:rsidR="009250E4">
        <w:t xml:space="preserve">ACBoCC </w:t>
      </w:r>
      <w:r w:rsidR="00521211">
        <w:t>prominently include</w:t>
      </w:r>
      <w:r w:rsidR="00EE5F98">
        <w:t>s</w:t>
      </w:r>
      <w:r w:rsidR="00521211">
        <w:t xml:space="preserve"> </w:t>
      </w:r>
      <w:r w:rsidR="009250E4">
        <w:t>equity goals within their adopted Fiscal Year 2022 Strategic Guide</w:t>
      </w:r>
      <w:r w:rsidR="009250E4">
        <w:rPr>
          <w:vertAlign w:val="superscript"/>
        </w:rPr>
        <w:footnoteReference w:id="17"/>
      </w:r>
      <w:r w:rsidR="003D67EC">
        <w:t xml:space="preserve"> which </w:t>
      </w:r>
      <w:r w:rsidR="009250E4">
        <w:t>defines equity</w:t>
      </w:r>
      <w:r w:rsidR="003D67EC">
        <w:t xml:space="preserve"> as</w:t>
      </w:r>
      <w:r w:rsidR="009250E4">
        <w:t>: “</w:t>
      </w:r>
      <w:r w:rsidR="000834A1">
        <w:t>…</w:t>
      </w:r>
      <w:r w:rsidR="009250E4">
        <w:t xml:space="preserve">striving to treat everyone justly according to their circumstances, providing opportunity and access for everyone, while focusing on closing existing equity and access gaps.” It also sets Guiding Principles to address root causes, utilize a collaborative approach, and operate in a transparent, accountable, efficient, and effective manner in service delivery. </w:t>
      </w:r>
      <w:r w:rsidR="00AC0776">
        <w:t xml:space="preserve">The </w:t>
      </w:r>
      <w:r w:rsidR="009250E4">
        <w:t xml:space="preserve">Guide’s </w:t>
      </w:r>
      <w:r w:rsidR="00AC0776">
        <w:t xml:space="preserve">directives on </w:t>
      </w:r>
      <w:r w:rsidR="009250E4">
        <w:t xml:space="preserve">Social and Economic Opportunity </w:t>
      </w:r>
      <w:r w:rsidR="00C359E0">
        <w:t>are fully addressed in this proposal, as seen in Table 1.</w:t>
      </w:r>
    </w:p>
    <w:tbl>
      <w:tblPr>
        <w:tblStyle w:val="TableGrid"/>
        <w:tblW w:w="0" w:type="auto"/>
        <w:tblLook w:val="04A0" w:firstRow="1" w:lastRow="0" w:firstColumn="1" w:lastColumn="0" w:noHBand="0" w:noVBand="1"/>
      </w:tblPr>
      <w:tblGrid>
        <w:gridCol w:w="3960"/>
        <w:gridCol w:w="5390"/>
      </w:tblGrid>
      <w:tr w:rsidR="006D164F" w14:paraId="69E3F164" w14:textId="77777777" w:rsidTr="009E7559">
        <w:tc>
          <w:tcPr>
            <w:tcW w:w="3960" w:type="dxa"/>
            <w:tcBorders>
              <w:top w:val="nil"/>
              <w:left w:val="nil"/>
              <w:bottom w:val="single" w:sz="18" w:space="0" w:color="auto"/>
              <w:right w:val="nil"/>
            </w:tcBorders>
            <w:vAlign w:val="center"/>
          </w:tcPr>
          <w:p w14:paraId="4348E3F8" w14:textId="42DB71B3" w:rsidR="006D164F" w:rsidRPr="006D164F" w:rsidRDefault="006D164F" w:rsidP="009E7559">
            <w:pPr>
              <w:tabs>
                <w:tab w:val="left" w:pos="7050"/>
              </w:tabs>
              <w:jc w:val="center"/>
              <w:rPr>
                <w:b/>
                <w:bCs/>
              </w:rPr>
            </w:pPr>
            <w:r w:rsidRPr="006D164F">
              <w:rPr>
                <w:b/>
                <w:bCs/>
              </w:rPr>
              <w:t>Alachua County’s Strategic Goals for Social and Economic Opportunity for All</w:t>
            </w:r>
          </w:p>
        </w:tc>
        <w:tc>
          <w:tcPr>
            <w:tcW w:w="5390" w:type="dxa"/>
            <w:tcBorders>
              <w:top w:val="nil"/>
              <w:left w:val="nil"/>
              <w:bottom w:val="single" w:sz="18" w:space="0" w:color="auto"/>
              <w:right w:val="nil"/>
            </w:tcBorders>
            <w:vAlign w:val="center"/>
          </w:tcPr>
          <w:p w14:paraId="5E5E7CBB" w14:textId="671F0D23" w:rsidR="006D164F" w:rsidRPr="006D164F" w:rsidRDefault="004147C4" w:rsidP="004147C4">
            <w:pPr>
              <w:tabs>
                <w:tab w:val="left" w:pos="7050"/>
              </w:tabs>
              <w:jc w:val="center"/>
              <w:rPr>
                <w:b/>
                <w:bCs/>
              </w:rPr>
            </w:pPr>
            <w:r>
              <w:rPr>
                <w:b/>
                <w:bCs/>
              </w:rPr>
              <w:t>Proposed</w:t>
            </w:r>
            <w:r w:rsidR="00C43705">
              <w:rPr>
                <w:b/>
                <w:bCs/>
              </w:rPr>
              <w:t xml:space="preserve"> Facility</w:t>
            </w:r>
          </w:p>
        </w:tc>
      </w:tr>
      <w:tr w:rsidR="006D164F" w14:paraId="0B6105AE" w14:textId="77777777" w:rsidTr="009E7559">
        <w:tc>
          <w:tcPr>
            <w:tcW w:w="3960" w:type="dxa"/>
            <w:tcBorders>
              <w:top w:val="single" w:sz="18" w:space="0" w:color="auto"/>
              <w:left w:val="nil"/>
              <w:bottom w:val="single" w:sz="2" w:space="0" w:color="A6A6A6" w:themeColor="background1" w:themeShade="A6"/>
              <w:right w:val="nil"/>
            </w:tcBorders>
            <w:vAlign w:val="center"/>
          </w:tcPr>
          <w:p w14:paraId="68B072E6" w14:textId="2ADE4BC3" w:rsidR="006D164F" w:rsidRDefault="006D164F" w:rsidP="009E7559">
            <w:pPr>
              <w:tabs>
                <w:tab w:val="left" w:pos="7050"/>
              </w:tabs>
              <w:spacing w:before="80" w:after="80"/>
              <w:jc w:val="center"/>
            </w:pPr>
            <w:r>
              <w:t>Build equitable access to health (physical and mental), safety, and opportunity, especially for people who haven’t traditionally had access to those systems</w:t>
            </w:r>
            <w:r w:rsidR="00EC41A4">
              <w:t>.</w:t>
            </w:r>
          </w:p>
        </w:tc>
        <w:tc>
          <w:tcPr>
            <w:tcW w:w="5390" w:type="dxa"/>
            <w:tcBorders>
              <w:top w:val="single" w:sz="18" w:space="0" w:color="auto"/>
              <w:left w:val="nil"/>
              <w:bottom w:val="single" w:sz="2" w:space="0" w:color="A6A6A6" w:themeColor="background1" w:themeShade="A6"/>
              <w:right w:val="nil"/>
            </w:tcBorders>
            <w:vAlign w:val="center"/>
          </w:tcPr>
          <w:p w14:paraId="5434DF22" w14:textId="5946E9B4" w:rsidR="006D164F" w:rsidRDefault="006D164F" w:rsidP="009E7559">
            <w:pPr>
              <w:tabs>
                <w:tab w:val="left" w:pos="7050"/>
              </w:tabs>
              <w:spacing w:before="80" w:after="80"/>
              <w:jc w:val="center"/>
            </w:pPr>
            <w:r>
              <w:t xml:space="preserve">CDC findings </w:t>
            </w:r>
            <w:r w:rsidR="00C43705">
              <w:t xml:space="preserve">have shown a correlation between </w:t>
            </w:r>
            <w:r>
              <w:t>employment and food security</w:t>
            </w:r>
            <w:r w:rsidR="002D78A5">
              <w:t>.</w:t>
            </w:r>
            <w:r w:rsidR="009211FB">
              <w:rPr>
                <w:rStyle w:val="FootnoteReference"/>
              </w:rPr>
              <w:footnoteReference w:id="18"/>
            </w:r>
            <w:r w:rsidR="002D78A5">
              <w:t xml:space="preserve"> </w:t>
            </w:r>
            <w:r w:rsidR="00FA6D12">
              <w:t>C</w:t>
            </w:r>
            <w:r w:rsidR="002D78A5">
              <w:t xml:space="preserve">reating </w:t>
            </w:r>
            <w:r w:rsidR="00FA6D12">
              <w:t xml:space="preserve">more jobs and marketing them towards underserved </w:t>
            </w:r>
            <w:r w:rsidR="00501C5E">
              <w:t xml:space="preserve">areas </w:t>
            </w:r>
            <w:r w:rsidR="00FA6D12">
              <w:t xml:space="preserve">will create economic development in </w:t>
            </w:r>
            <w:r w:rsidR="004E1A04">
              <w:t>these communities</w:t>
            </w:r>
            <w:r w:rsidR="00FA6D12">
              <w:t>.</w:t>
            </w:r>
          </w:p>
        </w:tc>
      </w:tr>
      <w:tr w:rsidR="006D164F" w14:paraId="07983A2B" w14:textId="77777777" w:rsidTr="009E7559">
        <w:tc>
          <w:tcPr>
            <w:tcW w:w="3960" w:type="dxa"/>
            <w:tcBorders>
              <w:top w:val="single" w:sz="2" w:space="0" w:color="A6A6A6" w:themeColor="background1" w:themeShade="A6"/>
              <w:left w:val="nil"/>
              <w:bottom w:val="single" w:sz="2" w:space="0" w:color="A6A6A6" w:themeColor="background1" w:themeShade="A6"/>
              <w:right w:val="nil"/>
            </w:tcBorders>
            <w:vAlign w:val="center"/>
          </w:tcPr>
          <w:p w14:paraId="24238E06" w14:textId="55FE1108" w:rsidR="006D164F" w:rsidRDefault="006D164F" w:rsidP="009E7559">
            <w:pPr>
              <w:tabs>
                <w:tab w:val="left" w:pos="7050"/>
              </w:tabs>
              <w:spacing w:before="80" w:after="80"/>
              <w:jc w:val="center"/>
            </w:pPr>
            <w:r>
              <w:t>Focus our Economic Development efforts on local businesses and removing barriers to economic opportunity</w:t>
            </w:r>
            <w:r w:rsidR="00EC41A4">
              <w:t>.</w:t>
            </w:r>
          </w:p>
        </w:tc>
        <w:tc>
          <w:tcPr>
            <w:tcW w:w="5390" w:type="dxa"/>
            <w:tcBorders>
              <w:top w:val="single" w:sz="2" w:space="0" w:color="A6A6A6" w:themeColor="background1" w:themeShade="A6"/>
              <w:left w:val="nil"/>
              <w:bottom w:val="single" w:sz="2" w:space="0" w:color="A6A6A6" w:themeColor="background1" w:themeShade="A6"/>
              <w:right w:val="nil"/>
            </w:tcBorders>
            <w:vAlign w:val="center"/>
          </w:tcPr>
          <w:p w14:paraId="030C3D4C" w14:textId="07F56234" w:rsidR="006D164F" w:rsidRDefault="001C368C" w:rsidP="009E7559">
            <w:pPr>
              <w:tabs>
                <w:tab w:val="left" w:pos="7050"/>
              </w:tabs>
              <w:spacing w:before="80" w:after="80"/>
              <w:jc w:val="center"/>
            </w:pPr>
            <w:r>
              <w:t xml:space="preserve">The proposed facility will </w:t>
            </w:r>
            <w:r w:rsidR="003F72B5">
              <w:t xml:space="preserve">be designed to </w:t>
            </w:r>
            <w:r w:rsidR="00422F79">
              <w:t>provide services to small-scale</w:t>
            </w:r>
            <w:r w:rsidR="00F821DA">
              <w:t>, local</w:t>
            </w:r>
            <w:r w:rsidR="00422F79">
              <w:t xml:space="preserve"> producers</w:t>
            </w:r>
            <w:r w:rsidR="008E28A6">
              <w:t xml:space="preserve">. With </w:t>
            </w:r>
            <w:r w:rsidR="00BB14B1">
              <w:t>over half</w:t>
            </w:r>
            <w:r w:rsidR="008E28A6">
              <w:t xml:space="preserve"> of Alachua County’s </w:t>
            </w:r>
            <w:r w:rsidR="000B5DC1">
              <w:t xml:space="preserve">agricultural producers </w:t>
            </w:r>
            <w:r w:rsidR="00536D9C">
              <w:t xml:space="preserve">working on farms of less than </w:t>
            </w:r>
            <w:r w:rsidR="00BB14B1">
              <w:t>22</w:t>
            </w:r>
            <w:r w:rsidR="00A2334A">
              <w:t xml:space="preserve"> acres</w:t>
            </w:r>
            <w:r w:rsidR="00756741">
              <w:t>,</w:t>
            </w:r>
            <w:r w:rsidR="00A2334A">
              <w:rPr>
                <w:rStyle w:val="FootnoteReference"/>
              </w:rPr>
              <w:footnoteReference w:id="19"/>
            </w:r>
            <w:r w:rsidR="00756741">
              <w:t xml:space="preserve"> the facility </w:t>
            </w:r>
            <w:r w:rsidR="007A4654">
              <w:t xml:space="preserve">is designed to support local </w:t>
            </w:r>
            <w:r w:rsidR="00572380">
              <w:t>businesses</w:t>
            </w:r>
            <w:r w:rsidR="007A4654">
              <w:t xml:space="preserve"> by removing barriers</w:t>
            </w:r>
            <w:r w:rsidR="007424E6">
              <w:t xml:space="preserve"> to food processing</w:t>
            </w:r>
            <w:r w:rsidR="007A4654">
              <w:t>.</w:t>
            </w:r>
          </w:p>
        </w:tc>
      </w:tr>
      <w:tr w:rsidR="006D164F" w14:paraId="473F085F" w14:textId="77777777" w:rsidTr="009E7559">
        <w:tc>
          <w:tcPr>
            <w:tcW w:w="3960" w:type="dxa"/>
            <w:tcBorders>
              <w:top w:val="single" w:sz="2" w:space="0" w:color="A6A6A6" w:themeColor="background1" w:themeShade="A6"/>
              <w:left w:val="nil"/>
              <w:bottom w:val="single" w:sz="2" w:space="0" w:color="A6A6A6" w:themeColor="background1" w:themeShade="A6"/>
              <w:right w:val="nil"/>
            </w:tcBorders>
            <w:vAlign w:val="center"/>
          </w:tcPr>
          <w:p w14:paraId="75FC47E1" w14:textId="5D39ABDE" w:rsidR="006D164F" w:rsidRDefault="006D164F" w:rsidP="009E7559">
            <w:pPr>
              <w:tabs>
                <w:tab w:val="left" w:pos="7050"/>
              </w:tabs>
              <w:spacing w:before="80" w:after="80"/>
              <w:jc w:val="center"/>
            </w:pPr>
            <w:r>
              <w:t>Work with private and public partnerships, including farms and local food entrepreneurs, to build a community food system</w:t>
            </w:r>
            <w:r w:rsidR="00EC41A4">
              <w:t>.</w:t>
            </w:r>
          </w:p>
        </w:tc>
        <w:tc>
          <w:tcPr>
            <w:tcW w:w="5390" w:type="dxa"/>
            <w:tcBorders>
              <w:top w:val="single" w:sz="2" w:space="0" w:color="A6A6A6" w:themeColor="background1" w:themeShade="A6"/>
              <w:left w:val="nil"/>
              <w:bottom w:val="single" w:sz="2" w:space="0" w:color="A6A6A6" w:themeColor="background1" w:themeShade="A6"/>
              <w:right w:val="nil"/>
            </w:tcBorders>
            <w:vAlign w:val="center"/>
          </w:tcPr>
          <w:p w14:paraId="6A5E85C7" w14:textId="02F70351" w:rsidR="006D164F" w:rsidRDefault="007C0477" w:rsidP="009E7559">
            <w:pPr>
              <w:tabs>
                <w:tab w:val="left" w:pos="7050"/>
              </w:tabs>
              <w:spacing w:before="80" w:after="80"/>
              <w:jc w:val="center"/>
            </w:pPr>
            <w:r>
              <w:t xml:space="preserve">The 2020-2021 pilot project efforts demonstrate </w:t>
            </w:r>
            <w:r w:rsidR="00572380">
              <w:t xml:space="preserve">a </w:t>
            </w:r>
            <w:r>
              <w:t xml:space="preserve">strong interest </w:t>
            </w:r>
            <w:r w:rsidR="00AC4784">
              <w:t xml:space="preserve">in the program by local </w:t>
            </w:r>
            <w:r w:rsidR="004D58F9">
              <w:t>agricultural business owners</w:t>
            </w:r>
            <w:r w:rsidR="00F07C78">
              <w:t xml:space="preserve">, many of whom are suppliers for </w:t>
            </w:r>
            <w:r w:rsidR="009211FB">
              <w:t>other local businesses in the Alachua County food system.</w:t>
            </w:r>
          </w:p>
        </w:tc>
      </w:tr>
      <w:tr w:rsidR="00C359E0" w:rsidRPr="000A3743" w14:paraId="4FF768FA" w14:textId="77777777" w:rsidTr="009E7559">
        <w:tc>
          <w:tcPr>
            <w:tcW w:w="9350" w:type="dxa"/>
            <w:gridSpan w:val="2"/>
            <w:tcBorders>
              <w:top w:val="single" w:sz="2" w:space="0" w:color="A6A6A6" w:themeColor="background1" w:themeShade="A6"/>
              <w:left w:val="nil"/>
              <w:bottom w:val="nil"/>
              <w:right w:val="nil"/>
            </w:tcBorders>
            <w:vAlign w:val="center"/>
          </w:tcPr>
          <w:p w14:paraId="7E52F7BF" w14:textId="4B172023" w:rsidR="00C359E0" w:rsidRPr="000A3743" w:rsidRDefault="00C359E0" w:rsidP="009211FB">
            <w:pPr>
              <w:tabs>
                <w:tab w:val="left" w:pos="7050"/>
              </w:tabs>
              <w:spacing w:before="80" w:after="80"/>
              <w:rPr>
                <w:i/>
                <w:iCs/>
              </w:rPr>
            </w:pPr>
            <w:r w:rsidRPr="000A3743">
              <w:rPr>
                <w:i/>
                <w:iCs/>
              </w:rPr>
              <w:t>Table 1</w:t>
            </w:r>
            <w:r w:rsidR="00A11D18" w:rsidRPr="000A3743">
              <w:rPr>
                <w:i/>
                <w:iCs/>
              </w:rPr>
              <w:t>.</w:t>
            </w:r>
            <w:r w:rsidRPr="000A3743">
              <w:rPr>
                <w:i/>
                <w:iCs/>
              </w:rPr>
              <w:t xml:space="preserve"> </w:t>
            </w:r>
            <w:r w:rsidR="00404B29" w:rsidRPr="000A3743">
              <w:rPr>
                <w:i/>
                <w:iCs/>
              </w:rPr>
              <w:t xml:space="preserve">Proposal’s </w:t>
            </w:r>
            <w:r w:rsidR="009E7559" w:rsidRPr="000A3743">
              <w:rPr>
                <w:i/>
                <w:iCs/>
              </w:rPr>
              <w:t>response to ACBoCC equity priorities in Strategic Guide</w:t>
            </w:r>
            <w:r w:rsidR="00B96FF8" w:rsidRPr="000A3743">
              <w:rPr>
                <w:rStyle w:val="FootnoteReference"/>
                <w:i/>
                <w:iCs/>
              </w:rPr>
              <w:footnoteReference w:id="20"/>
            </w:r>
          </w:p>
        </w:tc>
      </w:tr>
    </w:tbl>
    <w:p w14:paraId="683AE113" w14:textId="5C466832" w:rsidR="009250E4" w:rsidRDefault="00A0479A" w:rsidP="00A0479A">
      <w:pPr>
        <w:tabs>
          <w:tab w:val="left" w:pos="7050"/>
        </w:tabs>
        <w:spacing w:before="240"/>
      </w:pPr>
      <w:r>
        <w:t>Finally</w:t>
      </w:r>
      <w:r w:rsidR="009250E4">
        <w:t xml:space="preserve">, the County has set related objectives in its Comprehensive Plan Community Health and Economic Element, that inform this project proposal and justify the ARPA funds. </w:t>
      </w:r>
    </w:p>
    <w:p w14:paraId="35D996EE" w14:textId="00F9B6F0" w:rsidR="009250E4" w:rsidRDefault="0021602C" w:rsidP="00CF24AB">
      <w:pPr>
        <w:pStyle w:val="Heading4"/>
      </w:pPr>
      <w:r>
        <w:t xml:space="preserve">Comprehensive Plan: </w:t>
      </w:r>
      <w:r w:rsidR="5C1B85BB" w:rsidRPr="5C1B85BB">
        <w:t>Community Health Element</w:t>
      </w:r>
    </w:p>
    <w:p w14:paraId="777FFA0E" w14:textId="5E4ECCA7" w:rsidR="009250E4" w:rsidRDefault="134C937F" w:rsidP="134C937F">
      <w:pPr>
        <w:tabs>
          <w:tab w:val="left" w:pos="7050"/>
        </w:tabs>
        <w:ind w:left="270" w:hanging="270"/>
      </w:pPr>
      <w:r w:rsidRPr="134C937F">
        <w:rPr>
          <w:u w:val="single"/>
        </w:rPr>
        <w:t>Policy 1.2.2</w:t>
      </w:r>
      <w:r>
        <w:t>. Develop and encourage civic engagement and volunteer opportunities in community projects that promote community health.</w:t>
      </w:r>
    </w:p>
    <w:p w14:paraId="03A8E3E0" w14:textId="100E1B28" w:rsidR="009250E4" w:rsidRDefault="134C937F" w:rsidP="134C937F">
      <w:pPr>
        <w:tabs>
          <w:tab w:val="left" w:pos="7050"/>
        </w:tabs>
        <w:ind w:left="270" w:hanging="270"/>
      </w:pPr>
      <w:r w:rsidRPr="134C937F">
        <w:rPr>
          <w:u w:val="single"/>
        </w:rPr>
        <w:lastRenderedPageBreak/>
        <w:t>Policy 1.2.3</w:t>
      </w:r>
      <w:r>
        <w:t>. Increase access to health-promoting foods and beverages in the community. Form partnerships with organizations or worksites, such as employers, health care facilities and schools, to encourage healthy foods and beverages.</w:t>
      </w:r>
    </w:p>
    <w:p w14:paraId="013AB45D" w14:textId="08348402" w:rsidR="009250E4" w:rsidRDefault="134C937F" w:rsidP="134C937F">
      <w:pPr>
        <w:tabs>
          <w:tab w:val="left" w:pos="7050"/>
        </w:tabs>
        <w:ind w:left="270" w:hanging="270"/>
      </w:pPr>
      <w:r w:rsidRPr="134C937F">
        <w:rPr>
          <w:u w:val="single"/>
        </w:rPr>
        <w:t>Policy 1.3.1.1</w:t>
      </w:r>
      <w:r>
        <w:t>. Promote food security and public health by encouraging locally-based food production, distribution, and choice in accordance with the Future Land Use Element.</w:t>
      </w:r>
    </w:p>
    <w:p w14:paraId="4425F8CD" w14:textId="61B8F639" w:rsidR="009250E4" w:rsidRDefault="134C937F" w:rsidP="134C937F">
      <w:pPr>
        <w:tabs>
          <w:tab w:val="left" w:pos="7050"/>
        </w:tabs>
        <w:ind w:left="270" w:hanging="270"/>
      </w:pPr>
      <w:r w:rsidRPr="134C937F">
        <w:rPr>
          <w:u w:val="single"/>
        </w:rPr>
        <w:t>Policy 1.3.1.3</w:t>
      </w:r>
      <w:r>
        <w:t>. Continue to offer support for home and community gardening through programs offered by USDA Farm to School Programs and the Alachua County Extension Office and target low-income and populations at high-risk for health disparity for programs promoting gardening, healthy food access and nutrition improvement.</w:t>
      </w:r>
    </w:p>
    <w:p w14:paraId="7FC69FF8" w14:textId="0FCADD13" w:rsidR="009250E4" w:rsidRDefault="134C937F" w:rsidP="134C937F">
      <w:pPr>
        <w:tabs>
          <w:tab w:val="left" w:pos="7050"/>
        </w:tabs>
        <w:ind w:left="270" w:hanging="270"/>
      </w:pPr>
      <w:r w:rsidRPr="134C937F">
        <w:rPr>
          <w:u w:val="single"/>
        </w:rPr>
        <w:t>Policy 1.3.2.6</w:t>
      </w:r>
      <w:r>
        <w:t>. Alachua County community planning efforts and community support programs will encourage participation by health coalitions and networks to create environments that support enjoyable, healthy eating, physical activity and a positive self-image.</w:t>
      </w:r>
    </w:p>
    <w:p w14:paraId="01F3EE0D" w14:textId="08319C34" w:rsidR="009250E4" w:rsidRDefault="0021602C" w:rsidP="00CF24AB">
      <w:pPr>
        <w:pStyle w:val="Heading4"/>
      </w:pPr>
      <w:r>
        <w:t xml:space="preserve">Comprehensive Plan: </w:t>
      </w:r>
      <w:r w:rsidR="5C1B85BB" w:rsidRPr="5C1B85BB">
        <w:t>Economic Element</w:t>
      </w:r>
    </w:p>
    <w:p w14:paraId="06000D11" w14:textId="748FD8BF" w:rsidR="009250E4" w:rsidRDefault="134C937F" w:rsidP="134C937F">
      <w:pPr>
        <w:tabs>
          <w:tab w:val="left" w:pos="7050"/>
        </w:tabs>
        <w:ind w:left="270" w:hanging="270"/>
      </w:pPr>
      <w:r w:rsidRPr="134C937F">
        <w:rPr>
          <w:u w:val="single"/>
        </w:rPr>
        <w:t>Policy 1.1.5</w:t>
      </w:r>
      <w:r>
        <w:t>. Alachua County shall expand its economic base by creating an environment which encourages job skills training, education and entrepreneurship through strong partnerships with CareerSource North Central Florida, the University of Florida, Santa Fe College, the School Board of Alachua County, YouthBuild/Institute for Workforce Innovation, and related organizations that provide education and training to the community.</w:t>
      </w:r>
    </w:p>
    <w:p w14:paraId="4B01FC53" w14:textId="5F8522FC" w:rsidR="009250E4" w:rsidRDefault="009250E4" w:rsidP="134C937F">
      <w:pPr>
        <w:tabs>
          <w:tab w:val="left" w:pos="7050"/>
        </w:tabs>
        <w:ind w:left="270" w:hanging="270"/>
      </w:pPr>
      <w:r w:rsidRPr="00A11D18">
        <w:rPr>
          <w:u w:val="single"/>
        </w:rPr>
        <w:t>Policy 1.2.1</w:t>
      </w:r>
      <w:r w:rsidR="00A11D18">
        <w:t>.</w:t>
      </w:r>
      <w:r>
        <w:t xml:space="preserve"> Alachua County shall encourage the allocation of resources for the retention, expansion and development of local business and the recruitment of businesses and industries. Priority shall be given to the retention, expansion and development of local businesses. This strategy shall include support for efforts to provide expanded opportunities for education, including jobs-related skills training, to increase workforce participation and better employment opportunities for populations that are experiencing economic disparities identified in the </w:t>
      </w:r>
      <w:r w:rsidR="00E456FB">
        <w:t xml:space="preserve">2018 </w:t>
      </w:r>
      <w:r>
        <w:t>“Understanding Racial Inequity in Alachua County” Report</w:t>
      </w:r>
      <w:r w:rsidR="00E456FB">
        <w:t>.</w:t>
      </w:r>
      <w:r>
        <w:rPr>
          <w:vertAlign w:val="superscript"/>
        </w:rPr>
        <w:footnoteReference w:id="21"/>
      </w:r>
    </w:p>
    <w:p w14:paraId="2639E100" w14:textId="060B5031" w:rsidR="009250E4" w:rsidRDefault="134C937F" w:rsidP="134C937F">
      <w:pPr>
        <w:tabs>
          <w:tab w:val="left" w:pos="7050"/>
        </w:tabs>
        <w:ind w:left="270" w:hanging="270"/>
      </w:pPr>
      <w:r w:rsidRPr="134C937F">
        <w:rPr>
          <w:u w:val="single"/>
        </w:rPr>
        <w:t>Policy 1.7.1</w:t>
      </w:r>
      <w:r>
        <w:t>. Partner with community groups and other local governments in the region to delineate and promote a local food shed for the development of a sustainable local food system. Alachua County will participate in a study to establish baseline measures and measurable targets towards the increase of local food use by Alachua County institutions, including: (a) Identify and partner with relevant agencies and organizations, such as the City of Gainesville, area retailers, UF IFAS Extension, Florida Farm Bureau, Florida Organic Growers, UF Field to Fork, Working Food, Alachua County School Board, UF, UF Health, and SFC. (b) Identify components of the local food economy, such as appropriate food shed, distribution system, and local food segment of retail purchases. Set target goals and develop methodology to identify and track local food use by Alachua County institutions.</w:t>
      </w:r>
    </w:p>
    <w:p w14:paraId="157973ED" w14:textId="7B10277D" w:rsidR="009250E4" w:rsidRDefault="134C937F" w:rsidP="134C937F">
      <w:pPr>
        <w:tabs>
          <w:tab w:val="left" w:pos="7050"/>
        </w:tabs>
        <w:ind w:left="270" w:hanging="270"/>
      </w:pPr>
      <w:r w:rsidRPr="134C937F">
        <w:rPr>
          <w:u w:val="single"/>
        </w:rPr>
        <w:t>Policy 1.10.4</w:t>
      </w:r>
      <w:r>
        <w:t>. Partner with IFAS, local farmers, and community groups to develop and implement educational strategies on the benefits of purchasing locally grown and/or processed foods.</w:t>
      </w:r>
    </w:p>
    <w:p w14:paraId="6F61040A" w14:textId="77777777" w:rsidR="009250E4" w:rsidRDefault="0117C01D" w:rsidP="00CF24AB">
      <w:pPr>
        <w:pStyle w:val="Heading3"/>
      </w:pPr>
      <w:bookmarkStart w:id="10" w:name="_heading=h.1djimj6k0wt7"/>
      <w:bookmarkStart w:id="11" w:name="_Toc119580358"/>
      <w:bookmarkEnd w:id="10"/>
      <w:r w:rsidRPr="0117C01D">
        <w:lastRenderedPageBreak/>
        <w:t>Constraints and Challenges</w:t>
      </w:r>
      <w:bookmarkEnd w:id="11"/>
    </w:p>
    <w:p w14:paraId="25B02763" w14:textId="5148ABEF" w:rsidR="009250E4" w:rsidRDefault="009250E4" w:rsidP="009250E4">
      <w:pPr>
        <w:tabs>
          <w:tab w:val="left" w:pos="7050"/>
        </w:tabs>
      </w:pPr>
      <w:r>
        <w:t xml:space="preserve">Because the proposal is multi-faceted and geared toward differentiated communities, recruitment, </w:t>
      </w:r>
      <w:r w:rsidR="00F53E63">
        <w:t xml:space="preserve">and </w:t>
      </w:r>
      <w:r>
        <w:t xml:space="preserve">training cohorts, subsequent reporting will be highly dependent on their availability and willingness to participate. </w:t>
      </w:r>
      <w:r w:rsidR="5C1B85BB">
        <w:t xml:space="preserve">This challenge highlights the need to rely on our community partners in the non-profit food system, Workforce Board, and higher education certification programs to continue their community engagement work to reach eligible participants. The SEEDS Office will manage the County’s responsibilities in conjunction with a related partner agencies through MOU, professional service agreements, or contract to design, construct and operate the facility. </w:t>
      </w:r>
    </w:p>
    <w:p w14:paraId="0F43D38A" w14:textId="14703CFA" w:rsidR="002836BA" w:rsidRDefault="002836BA" w:rsidP="009250E4">
      <w:pPr>
        <w:tabs>
          <w:tab w:val="left" w:pos="7050"/>
        </w:tabs>
      </w:pPr>
      <w:r>
        <w:t>Because of the time constraints around ARPA funding (the funding must be obligated by December 31, 2024, and expended by December 31, 2026), it is recommended that we proceed with the program despite this shortcoming.</w:t>
      </w:r>
    </w:p>
    <w:p w14:paraId="1B8D2ACD" w14:textId="77777777" w:rsidR="001B7935" w:rsidRPr="001B7935" w:rsidRDefault="001B7935" w:rsidP="00CF24AB">
      <w:pPr>
        <w:pStyle w:val="Heading4"/>
        <w:rPr>
          <w:i/>
          <w:iCs/>
          <w:shd w:val="clear" w:color="auto" w:fill="FFFFFF"/>
        </w:rPr>
      </w:pPr>
      <w:r w:rsidRPr="5C1B85BB">
        <w:rPr>
          <w:shd w:val="clear" w:color="auto" w:fill="FFFFFF"/>
        </w:rPr>
        <w:t>Project Demographic Distribution</w:t>
      </w:r>
    </w:p>
    <w:p w14:paraId="11AFC6FA" w14:textId="0A0C14D5" w:rsidR="001B7935" w:rsidRPr="001B7935" w:rsidRDefault="000918F1" w:rsidP="001B7935">
      <w:pPr>
        <w:rPr>
          <w:shd w:val="clear" w:color="auto" w:fill="FFFFFF"/>
        </w:rPr>
      </w:pPr>
      <w:r>
        <w:rPr>
          <w:shd w:val="clear" w:color="auto" w:fill="FFFFFF"/>
        </w:rPr>
        <w:t xml:space="preserve">Project demographic engagement will be encouraged </w:t>
      </w:r>
      <w:r w:rsidR="00607BD6">
        <w:rPr>
          <w:shd w:val="clear" w:color="auto" w:fill="FFFFFF"/>
        </w:rPr>
        <w:t xml:space="preserve">on the producer side (ranchers) and in workforce vocational program recruitment.  </w:t>
      </w:r>
      <w:r w:rsidR="00E318D1">
        <w:rPr>
          <w:shd w:val="clear" w:color="auto" w:fill="FFFFFF"/>
        </w:rPr>
        <w:t>At the completion of the c</w:t>
      </w:r>
      <w:r w:rsidR="00D60F0F">
        <w:rPr>
          <w:shd w:val="clear" w:color="auto" w:fill="FFFFFF"/>
        </w:rPr>
        <w:t xml:space="preserve">apital project and moving into the </w:t>
      </w:r>
      <w:r>
        <w:rPr>
          <w:shd w:val="clear" w:color="auto" w:fill="FFFFFF"/>
        </w:rPr>
        <w:t>operations phase</w:t>
      </w:r>
      <w:r w:rsidR="007442F9">
        <w:rPr>
          <w:shd w:val="clear" w:color="auto" w:fill="FFFFFF"/>
        </w:rPr>
        <w:t>,</w:t>
      </w:r>
      <w:r>
        <w:rPr>
          <w:shd w:val="clear" w:color="auto" w:fill="FFFFFF"/>
        </w:rPr>
        <w:t xml:space="preserve"> </w:t>
      </w:r>
      <w:r w:rsidR="007442F9">
        <w:rPr>
          <w:shd w:val="clear" w:color="auto" w:fill="FFFFFF"/>
        </w:rPr>
        <w:t xml:space="preserve">the facility will be able to recruit from </w:t>
      </w:r>
      <w:r w:rsidR="001B7935" w:rsidRPr="001B7935">
        <w:rPr>
          <w:shd w:val="clear" w:color="auto" w:fill="FFFFFF"/>
        </w:rPr>
        <w:t xml:space="preserve">communities in zip codes that have experienced COVID-based inequities, are generally low-income communities, and can be further defined as part of HUD’s Qualified Census Tract (QCT). </w:t>
      </w:r>
      <w:r w:rsidR="00CB4EBA">
        <w:rPr>
          <w:shd w:val="clear" w:color="auto" w:fill="FFFFFF"/>
        </w:rPr>
        <w:t xml:space="preserve">  </w:t>
      </w:r>
      <w:r w:rsidR="004045AF">
        <w:rPr>
          <w:shd w:val="clear" w:color="auto" w:fill="FFFFFF"/>
        </w:rPr>
        <w:t xml:space="preserve">See Figure 1.  </w:t>
      </w:r>
      <w:r w:rsidR="00CB4EBA">
        <w:rPr>
          <w:shd w:val="clear" w:color="auto" w:fill="FFFFFF"/>
        </w:rPr>
        <w:t xml:space="preserve">These specific engagement opportunities will be coordinated with our local workforce board and Santa Fe College.  </w:t>
      </w:r>
      <w:r w:rsidR="001B7935" w:rsidRPr="001B7935">
        <w:rPr>
          <w:shd w:val="clear" w:color="auto" w:fill="FFFFFF"/>
        </w:rPr>
        <w:t xml:space="preserve">For this program, </w:t>
      </w:r>
      <w:r w:rsidR="002B4610">
        <w:rPr>
          <w:shd w:val="clear" w:color="auto" w:fill="FFFFFF"/>
        </w:rPr>
        <w:t xml:space="preserve">eligible </w:t>
      </w:r>
      <w:r w:rsidR="001B7935" w:rsidRPr="001B7935">
        <w:rPr>
          <w:shd w:val="clear" w:color="auto" w:fill="FFFFFF"/>
        </w:rPr>
        <w:t>residents and communities will be identified by meeting one or more of the following Treasury guidance points:</w:t>
      </w:r>
    </w:p>
    <w:p w14:paraId="6E003A1D" w14:textId="77777777" w:rsidR="00681DDE" w:rsidRDefault="00681DDE" w:rsidP="00681DDE">
      <w:pPr>
        <w:pStyle w:val="NormalWeb"/>
        <w:numPr>
          <w:ilvl w:val="0"/>
          <w:numId w:val="14"/>
        </w:numPr>
        <w:spacing w:before="0" w:beforeAutospacing="0" w:after="160" w:afterAutospacing="0"/>
        <w:textAlignment w:val="baseline"/>
        <w:rPr>
          <w:rFonts w:ascii="Calibri" w:hAnsi="Calibri" w:cs="Calibri"/>
          <w:color w:val="000000"/>
          <w:sz w:val="22"/>
          <w:szCs w:val="22"/>
        </w:rPr>
      </w:pPr>
      <w:r>
        <w:rPr>
          <w:rFonts w:ascii="Calibri" w:hAnsi="Calibri" w:cs="Calibri"/>
          <w:i/>
          <w:iCs/>
          <w:color w:val="000000"/>
          <w:sz w:val="22"/>
          <w:szCs w:val="22"/>
        </w:rPr>
        <w:t>“A program or service is provided at a physical location in a Qualified Census Tract [QCT] (for multi-site projects, if a majority of sites are within Qualified Census Tracts)”</w:t>
      </w:r>
      <w:r>
        <w:rPr>
          <w:rFonts w:ascii="Calibri" w:hAnsi="Calibri" w:cs="Calibri"/>
          <w:color w:val="000000"/>
          <w:sz w:val="22"/>
          <w:szCs w:val="22"/>
        </w:rPr>
        <w:t xml:space="preserve"> and “</w:t>
      </w:r>
      <w:r>
        <w:rPr>
          <w:rFonts w:ascii="Calibri" w:hAnsi="Calibri" w:cs="Calibri"/>
          <w:i/>
          <w:iCs/>
          <w:color w:val="000000"/>
          <w:sz w:val="22"/>
          <w:szCs w:val="22"/>
        </w:rPr>
        <w:t>A program or service where the primary intended beneficiaries live within a Qualified Census Tract;”</w:t>
      </w:r>
    </w:p>
    <w:p w14:paraId="535BAF26" w14:textId="13BE6121" w:rsidR="001B7935" w:rsidRPr="000520D8" w:rsidRDefault="001B7935" w:rsidP="000520D8">
      <w:pPr>
        <w:pStyle w:val="ListParagraph"/>
        <w:numPr>
          <w:ilvl w:val="1"/>
          <w:numId w:val="14"/>
        </w:numPr>
        <w:rPr>
          <w:shd w:val="clear" w:color="auto" w:fill="FFFFFF"/>
        </w:rPr>
      </w:pPr>
      <w:r w:rsidRPr="000520D8">
        <w:rPr>
          <w:shd w:val="clear" w:color="auto" w:fill="FFFFFF"/>
        </w:rPr>
        <w:t xml:space="preserve">Households located within QCTs area are eligible for program participation and will be targeted for programmatic outreach. </w:t>
      </w:r>
    </w:p>
    <w:p w14:paraId="33BB6300" w14:textId="007B5A5F" w:rsidR="0035590B" w:rsidRPr="0035590B" w:rsidRDefault="001B7935" w:rsidP="0035590B">
      <w:pPr>
        <w:numPr>
          <w:ilvl w:val="1"/>
          <w:numId w:val="14"/>
        </w:numPr>
        <w:rPr>
          <w:shd w:val="clear" w:color="auto" w:fill="FFFFFF"/>
        </w:rPr>
      </w:pPr>
      <w:r w:rsidRPr="001B7935">
        <w:rPr>
          <w:shd w:val="clear" w:color="auto" w:fill="FFFFFF"/>
        </w:rPr>
        <w:t>The following are QCTs in Alachua County in 2022</w:t>
      </w:r>
      <w:r w:rsidR="0035590B">
        <w:rPr>
          <w:shd w:val="clear" w:color="auto" w:fill="FFFFFF"/>
        </w:rPr>
        <w:t xml:space="preserve"> </w:t>
      </w:r>
      <w:r w:rsidR="00EA66F0">
        <w:rPr>
          <w:shd w:val="clear" w:color="auto" w:fill="FFFFFF"/>
        </w:rPr>
        <w:t>(</w:t>
      </w:r>
      <w:r w:rsidR="0035590B">
        <w:rPr>
          <w:shd w:val="clear" w:color="auto" w:fill="FFFFFF"/>
        </w:rPr>
        <w:t>Figure 1</w:t>
      </w:r>
      <w:r w:rsidR="00EA66F0">
        <w:rPr>
          <w:shd w:val="clear" w:color="auto" w:fill="FFFFFF"/>
        </w:rPr>
        <w:t>)</w:t>
      </w:r>
      <w:r w:rsidRPr="001B7935">
        <w:rPr>
          <w:shd w:val="clear" w:color="auto" w:fill="FFFFFF"/>
        </w:rPr>
        <w:t xml:space="preserve">: 2.00 (i.e. 2.01 &amp; 2.02), 6.00, 8.06, 9.01, 15.14, 15.15, 15.16, 15.17, 15.19, 15.21 (i.e. part of 15.22), 16.05 (i.e. 16.03 &amp; 16.04), 18.02, 19.02, 22.18. </w:t>
      </w:r>
    </w:p>
    <w:tbl>
      <w:tblPr>
        <w:tblW w:w="9360" w:type="dxa"/>
        <w:tblCellMar>
          <w:top w:w="15" w:type="dxa"/>
          <w:left w:w="15" w:type="dxa"/>
          <w:bottom w:w="15" w:type="dxa"/>
          <w:right w:w="15" w:type="dxa"/>
        </w:tblCellMar>
        <w:tblLook w:val="04A0" w:firstRow="1" w:lastRow="0" w:firstColumn="1" w:lastColumn="0" w:noHBand="0" w:noVBand="1"/>
      </w:tblPr>
      <w:tblGrid>
        <w:gridCol w:w="9360"/>
      </w:tblGrid>
      <w:tr w:rsidR="0035590B" w:rsidRPr="0035590B" w14:paraId="2AB2D4DD" w14:textId="77777777" w:rsidTr="0035590B">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36D1D3B0" w14:textId="569B3EAB" w:rsidR="0035590B" w:rsidRPr="0035590B" w:rsidRDefault="0035590B" w:rsidP="0035590B">
            <w:pPr>
              <w:spacing w:after="0" w:line="240" w:lineRule="auto"/>
              <w:jc w:val="center"/>
              <w:rPr>
                <w:rFonts w:ascii="Times New Roman" w:eastAsia="Times New Roman" w:hAnsi="Times New Roman" w:cs="Times New Roman"/>
                <w:sz w:val="24"/>
                <w:szCs w:val="24"/>
              </w:rPr>
            </w:pPr>
            <w:r w:rsidRPr="0035590B">
              <w:rPr>
                <w:rFonts w:ascii="ArialMT" w:eastAsia="Times New Roman" w:hAnsi="ArialMT" w:cs="Times New Roman"/>
                <w:noProof/>
                <w:color w:val="000000"/>
                <w:bdr w:val="single" w:sz="18" w:space="0" w:color="000000" w:frame="1"/>
              </w:rPr>
              <w:lastRenderedPageBreak/>
              <w:drawing>
                <wp:inline distT="0" distB="0" distL="0" distR="0" wp14:anchorId="54900277" wp14:editId="7A7D54CB">
                  <wp:extent cx="5181600" cy="395263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84726" cy="3955015"/>
                          </a:xfrm>
                          <a:prstGeom prst="rect">
                            <a:avLst/>
                          </a:prstGeom>
                          <a:noFill/>
                          <a:ln>
                            <a:noFill/>
                          </a:ln>
                        </pic:spPr>
                      </pic:pic>
                    </a:graphicData>
                  </a:graphic>
                </wp:inline>
              </w:drawing>
            </w:r>
          </w:p>
        </w:tc>
      </w:tr>
      <w:tr w:rsidR="0035590B" w:rsidRPr="0035590B" w14:paraId="05F72F82" w14:textId="77777777" w:rsidTr="0035590B">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299CF888" w14:textId="56E9A627" w:rsidR="0035590B" w:rsidRPr="0035590B" w:rsidRDefault="0035590B" w:rsidP="000A3743">
            <w:pPr>
              <w:spacing w:after="0" w:line="240" w:lineRule="auto"/>
              <w:ind w:left="435"/>
              <w:rPr>
                <w:rFonts w:ascii="Times New Roman" w:eastAsia="Times New Roman" w:hAnsi="Times New Roman" w:cs="Times New Roman"/>
                <w:sz w:val="24"/>
                <w:szCs w:val="24"/>
              </w:rPr>
            </w:pPr>
            <w:r w:rsidRPr="0035590B">
              <w:rPr>
                <w:rFonts w:ascii="Calibri" w:eastAsia="Times New Roman" w:hAnsi="Calibri" w:cs="Calibri"/>
                <w:i/>
                <w:iCs/>
                <w:color w:val="000000"/>
              </w:rPr>
              <w:t xml:space="preserve">Figure </w:t>
            </w:r>
            <w:r>
              <w:rPr>
                <w:rFonts w:ascii="Calibri" w:eastAsia="Times New Roman" w:hAnsi="Calibri" w:cs="Calibri"/>
                <w:i/>
                <w:iCs/>
                <w:color w:val="000000"/>
              </w:rPr>
              <w:t>1</w:t>
            </w:r>
            <w:r w:rsidRPr="0035590B">
              <w:rPr>
                <w:rFonts w:ascii="Calibri" w:eastAsia="Times New Roman" w:hAnsi="Calibri" w:cs="Calibri"/>
                <w:i/>
                <w:iCs/>
                <w:color w:val="000000"/>
              </w:rPr>
              <w:t xml:space="preserve">: Map of 2022 </w:t>
            </w:r>
            <w:r w:rsidR="004045AF">
              <w:rPr>
                <w:rFonts w:ascii="Calibri" w:eastAsia="Times New Roman" w:hAnsi="Calibri" w:cs="Calibri"/>
                <w:i/>
                <w:iCs/>
                <w:color w:val="000000"/>
              </w:rPr>
              <w:t xml:space="preserve">Alachua County FL </w:t>
            </w:r>
            <w:r w:rsidRPr="0035590B">
              <w:rPr>
                <w:rFonts w:ascii="Calibri" w:eastAsia="Times New Roman" w:hAnsi="Calibri" w:cs="Calibri"/>
                <w:i/>
                <w:iCs/>
                <w:color w:val="000000"/>
              </w:rPr>
              <w:t>Qualified Census Tracts</w:t>
            </w:r>
          </w:p>
        </w:tc>
      </w:tr>
    </w:tbl>
    <w:p w14:paraId="49A9289C" w14:textId="77777777" w:rsidR="003F6A20" w:rsidRPr="003F6A20" w:rsidRDefault="003F6A20" w:rsidP="003F6A20">
      <w:pPr>
        <w:pStyle w:val="ListParagraph"/>
        <w:numPr>
          <w:ilvl w:val="0"/>
          <w:numId w:val="14"/>
        </w:numPr>
        <w:rPr>
          <w:shd w:val="clear" w:color="auto" w:fill="FFFFFF"/>
        </w:rPr>
      </w:pPr>
      <w:r w:rsidRPr="003F6A20">
        <w:rPr>
          <w:rFonts w:ascii="Calibri" w:hAnsi="Calibri" w:cs="Calibri"/>
          <w:i/>
          <w:iCs/>
          <w:color w:val="000000"/>
        </w:rPr>
        <w:t>Low-income households and communities are those with (i) income at or below 185 percent of the Federal Poverty Guidelines [FPG] for the size of its household based on the most recently published poverty guidelines…based on the most recently published data.</w:t>
      </w:r>
    </w:p>
    <w:p w14:paraId="2453BDCC" w14:textId="15E9E955" w:rsidR="00A1647D" w:rsidRPr="003F6A20" w:rsidRDefault="001B7935" w:rsidP="003F6A20">
      <w:pPr>
        <w:pStyle w:val="ListParagraph"/>
        <w:numPr>
          <w:ilvl w:val="1"/>
          <w:numId w:val="14"/>
        </w:numPr>
        <w:rPr>
          <w:shd w:val="clear" w:color="auto" w:fill="FFFFFF"/>
        </w:rPr>
      </w:pPr>
      <w:r w:rsidRPr="003F6A20">
        <w:rPr>
          <w:shd w:val="clear" w:color="auto" w:fill="FFFFFF"/>
        </w:rPr>
        <w:t xml:space="preserve">Per Treasury guidance, “communities” as referenced above can be determined as a qualified community if the community as a whole has a median income below 185 percent of FPG. </w:t>
      </w:r>
    </w:p>
    <w:p w14:paraId="2E6518BE" w14:textId="0AC30503" w:rsidR="00131E1A" w:rsidRPr="006F04A3" w:rsidRDefault="001B7935" w:rsidP="006F04A3">
      <w:pPr>
        <w:pStyle w:val="ListParagraph"/>
        <w:numPr>
          <w:ilvl w:val="1"/>
          <w:numId w:val="14"/>
        </w:numPr>
        <w:rPr>
          <w:shd w:val="clear" w:color="auto" w:fill="FFFFFF"/>
        </w:rPr>
      </w:pPr>
      <w:r w:rsidRPr="00A1647D">
        <w:rPr>
          <w:shd w:val="clear" w:color="auto" w:fill="FFFFFF"/>
        </w:rPr>
        <w:t xml:space="preserve">These guidelines allow Alachua County to expand the number of qualifying Census tracts to also include </w:t>
      </w:r>
      <w:r w:rsidR="00EA66F0">
        <w:rPr>
          <w:shd w:val="clear" w:color="auto" w:fill="FFFFFF"/>
        </w:rPr>
        <w:t xml:space="preserve">the following </w:t>
      </w:r>
      <w:r w:rsidRPr="00A1647D">
        <w:rPr>
          <w:shd w:val="clear" w:color="auto" w:fill="FFFFFF"/>
        </w:rPr>
        <w:t>tracts</w:t>
      </w:r>
      <w:r w:rsidR="00EA66F0">
        <w:rPr>
          <w:shd w:val="clear" w:color="auto" w:fill="FFFFFF"/>
        </w:rPr>
        <w:t xml:space="preserve"> (Figure 2)</w:t>
      </w:r>
      <w:r w:rsidRPr="00A1647D">
        <w:rPr>
          <w:shd w:val="clear" w:color="auto" w:fill="FFFFFF"/>
        </w:rPr>
        <w:t>: 3.01, 3.02, 4.00, 7.00, 8.08, 8.09, 10.00, 15.20 (i.e. part of 15.22), 19.08, 20.00 (i.e. 20.01 &amp; 20.02), 21.02, 22.17.</w:t>
      </w:r>
    </w:p>
    <w:tbl>
      <w:tblPr>
        <w:tblW w:w="9360" w:type="dxa"/>
        <w:tblCellMar>
          <w:top w:w="15" w:type="dxa"/>
          <w:left w:w="15" w:type="dxa"/>
          <w:bottom w:w="15" w:type="dxa"/>
          <w:right w:w="15" w:type="dxa"/>
        </w:tblCellMar>
        <w:tblLook w:val="04A0" w:firstRow="1" w:lastRow="0" w:firstColumn="1" w:lastColumn="0" w:noHBand="0" w:noVBand="1"/>
      </w:tblPr>
      <w:tblGrid>
        <w:gridCol w:w="9360"/>
      </w:tblGrid>
      <w:tr w:rsidR="00131E1A" w:rsidRPr="00131E1A" w14:paraId="1369127A" w14:textId="77777777" w:rsidTr="00131E1A">
        <w:trPr>
          <w:trHeight w:val="5878"/>
        </w:trPr>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77730A8F" w14:textId="45B124F6" w:rsidR="00131E1A" w:rsidRPr="00131E1A" w:rsidRDefault="00131E1A" w:rsidP="00131E1A">
            <w:pPr>
              <w:spacing w:after="0" w:line="240" w:lineRule="auto"/>
              <w:jc w:val="center"/>
              <w:rPr>
                <w:rFonts w:ascii="Times New Roman" w:eastAsia="Times New Roman" w:hAnsi="Times New Roman" w:cs="Times New Roman"/>
                <w:sz w:val="24"/>
                <w:szCs w:val="24"/>
              </w:rPr>
            </w:pPr>
            <w:r w:rsidRPr="00131E1A">
              <w:rPr>
                <w:rFonts w:ascii="Calibri" w:eastAsia="Times New Roman" w:hAnsi="Calibri" w:cs="Calibri"/>
                <w:i/>
                <w:iCs/>
                <w:noProof/>
                <w:color w:val="000000"/>
                <w:bdr w:val="single" w:sz="18" w:space="0" w:color="000000" w:frame="1"/>
              </w:rPr>
              <w:lastRenderedPageBreak/>
              <w:drawing>
                <wp:inline distT="0" distB="0" distL="0" distR="0" wp14:anchorId="4BFC7018" wp14:editId="38DE5D61">
                  <wp:extent cx="3724275" cy="35718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24275" cy="3571875"/>
                          </a:xfrm>
                          <a:prstGeom prst="rect">
                            <a:avLst/>
                          </a:prstGeom>
                          <a:noFill/>
                          <a:ln>
                            <a:noFill/>
                          </a:ln>
                        </pic:spPr>
                      </pic:pic>
                    </a:graphicData>
                  </a:graphic>
                </wp:inline>
              </w:drawing>
            </w:r>
          </w:p>
        </w:tc>
      </w:tr>
      <w:tr w:rsidR="00131E1A" w:rsidRPr="00131E1A" w14:paraId="4EE498D9" w14:textId="77777777" w:rsidTr="00131E1A">
        <w:trPr>
          <w:trHeight w:val="466"/>
        </w:trPr>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40F695FB" w14:textId="05F04BAA" w:rsidR="00131E1A" w:rsidRPr="00131E1A" w:rsidRDefault="00131E1A" w:rsidP="00771AD3">
            <w:pPr>
              <w:spacing w:after="0" w:line="240" w:lineRule="auto"/>
              <w:ind w:left="1515" w:right="1441"/>
              <w:rPr>
                <w:rFonts w:ascii="Times New Roman" w:eastAsia="Times New Roman" w:hAnsi="Times New Roman" w:cs="Times New Roman"/>
                <w:sz w:val="24"/>
                <w:szCs w:val="24"/>
              </w:rPr>
            </w:pPr>
            <w:r w:rsidRPr="00131E1A">
              <w:rPr>
                <w:rFonts w:ascii="Calibri" w:eastAsia="Times New Roman" w:hAnsi="Calibri" w:cs="Calibri"/>
                <w:i/>
                <w:iCs/>
                <w:color w:val="000000"/>
              </w:rPr>
              <w:t xml:space="preserve">Figure </w:t>
            </w:r>
            <w:r w:rsidR="006548A9">
              <w:rPr>
                <w:rFonts w:ascii="Calibri" w:eastAsia="Times New Roman" w:hAnsi="Calibri" w:cs="Calibri"/>
                <w:i/>
                <w:iCs/>
                <w:color w:val="000000"/>
              </w:rPr>
              <w:t>2</w:t>
            </w:r>
            <w:r w:rsidRPr="00131E1A">
              <w:rPr>
                <w:rFonts w:ascii="Calibri" w:eastAsia="Times New Roman" w:hAnsi="Calibri" w:cs="Calibri"/>
                <w:i/>
                <w:iCs/>
                <w:color w:val="000000"/>
              </w:rPr>
              <w:t xml:space="preserve">: </w:t>
            </w:r>
            <w:r w:rsidR="00D525BC">
              <w:rPr>
                <w:rFonts w:ascii="Calibri" w:hAnsi="Calibri" w:cs="Calibri"/>
                <w:i/>
                <w:iCs/>
                <w:color w:val="000000"/>
              </w:rPr>
              <w:t xml:space="preserve">Map of </w:t>
            </w:r>
            <w:r w:rsidR="004045AF">
              <w:rPr>
                <w:rFonts w:ascii="Calibri" w:hAnsi="Calibri" w:cs="Calibri"/>
                <w:i/>
                <w:iCs/>
                <w:color w:val="000000"/>
              </w:rPr>
              <w:t xml:space="preserve">Alachua County FL </w:t>
            </w:r>
            <w:r w:rsidR="00D525BC">
              <w:rPr>
                <w:rFonts w:ascii="Calibri" w:hAnsi="Calibri" w:cs="Calibri"/>
                <w:i/>
                <w:iCs/>
                <w:color w:val="000000"/>
              </w:rPr>
              <w:t>Otherwise Qualified Census Tracts (green), based in 185% FPG. QCTs are shaded orange.</w:t>
            </w:r>
          </w:p>
        </w:tc>
      </w:tr>
    </w:tbl>
    <w:p w14:paraId="7A452A7B" w14:textId="261C04FA" w:rsidR="001B7935" w:rsidRPr="002832CF" w:rsidRDefault="00E02E5D" w:rsidP="002832CF">
      <w:pPr>
        <w:pStyle w:val="ListParagraph"/>
        <w:numPr>
          <w:ilvl w:val="0"/>
          <w:numId w:val="14"/>
        </w:numPr>
        <w:rPr>
          <w:shd w:val="clear" w:color="auto" w:fill="FFFFFF"/>
        </w:rPr>
      </w:pPr>
      <w:r>
        <w:rPr>
          <w:rFonts w:ascii="Calibri" w:hAnsi="Calibri" w:cs="Calibri"/>
          <w:i/>
          <w:iCs/>
          <w:color w:val="000000"/>
        </w:rPr>
        <w:t>Low-income households and communities are those with…(ii) income at or below 40 percent of area median income [AMI] for its county and size of household based on the most recently published data.</w:t>
      </w:r>
      <w:r>
        <w:rPr>
          <w:rFonts w:ascii="Calibri" w:hAnsi="Calibri" w:cs="Calibri"/>
          <w:color w:val="000000"/>
        </w:rPr>
        <w:t xml:space="preserve"> </w:t>
      </w:r>
      <w:r w:rsidR="001B7935" w:rsidRPr="009F7BBD">
        <w:rPr>
          <w:shd w:val="clear" w:color="auto" w:fill="FFFFFF"/>
        </w:rPr>
        <w:t xml:space="preserve">The Treasury’s final rule allows both low-income (40% AMI) and moderate-income (65% AMI) to qualify for assistance. </w:t>
      </w:r>
      <w:r w:rsidR="002832CF">
        <w:rPr>
          <w:shd w:val="clear" w:color="auto" w:fill="FFFFFF"/>
        </w:rPr>
        <w:t xml:space="preserve"> </w:t>
      </w:r>
      <w:r w:rsidR="001B7935" w:rsidRPr="002832CF">
        <w:rPr>
          <w:shd w:val="clear" w:color="auto" w:fill="FFFFFF"/>
        </w:rPr>
        <w:t xml:space="preserve">Residents in communities which do not qualify under the above requirements can still be eligible to participate in the program if their income is </w:t>
      </w:r>
      <w:r w:rsidR="00FF5DC0">
        <w:rPr>
          <w:shd w:val="clear" w:color="auto" w:fill="FFFFFF"/>
        </w:rPr>
        <w:t>5</w:t>
      </w:r>
      <w:r w:rsidR="001B7935" w:rsidRPr="002832CF">
        <w:rPr>
          <w:shd w:val="clear" w:color="auto" w:fill="FFFFFF"/>
        </w:rPr>
        <w:t>0% AMI or less.</w:t>
      </w:r>
    </w:p>
    <w:p w14:paraId="6A54F338" w14:textId="77777777" w:rsidR="005D63CB" w:rsidRDefault="001B7935" w:rsidP="005D63CB">
      <w:pPr>
        <w:pStyle w:val="ListParagraph"/>
        <w:numPr>
          <w:ilvl w:val="0"/>
          <w:numId w:val="14"/>
        </w:numPr>
        <w:rPr>
          <w:shd w:val="clear" w:color="auto" w:fill="FFFFFF"/>
        </w:rPr>
      </w:pPr>
      <w:r w:rsidRPr="005D63CB">
        <w:rPr>
          <w:shd w:val="clear" w:color="auto" w:fill="FFFFFF"/>
        </w:rPr>
        <w:t>Finally, households can qualify for participation if they qualify for other federal benefits. These include:</w:t>
      </w:r>
    </w:p>
    <w:p w14:paraId="17F28C82" w14:textId="77777777" w:rsidR="005D63CB" w:rsidRDefault="001B7935" w:rsidP="005D63CB">
      <w:pPr>
        <w:pStyle w:val="ListParagraph"/>
        <w:numPr>
          <w:ilvl w:val="1"/>
          <w:numId w:val="14"/>
        </w:numPr>
        <w:rPr>
          <w:shd w:val="clear" w:color="auto" w:fill="FFFFFF"/>
        </w:rPr>
      </w:pPr>
      <w:r w:rsidRPr="005D63CB">
        <w:rPr>
          <w:shd w:val="clear" w:color="auto" w:fill="FFFFFF"/>
        </w:rPr>
        <w:t xml:space="preserve">Temporary Assistance for Needy Families (TANF), </w:t>
      </w:r>
    </w:p>
    <w:p w14:paraId="7854CE74" w14:textId="77777777" w:rsidR="005D63CB" w:rsidRDefault="001B7935" w:rsidP="005D63CB">
      <w:pPr>
        <w:pStyle w:val="ListParagraph"/>
        <w:numPr>
          <w:ilvl w:val="1"/>
          <w:numId w:val="14"/>
        </w:numPr>
        <w:rPr>
          <w:shd w:val="clear" w:color="auto" w:fill="FFFFFF"/>
        </w:rPr>
      </w:pPr>
      <w:r w:rsidRPr="005D63CB">
        <w:rPr>
          <w:shd w:val="clear" w:color="auto" w:fill="FFFFFF"/>
        </w:rPr>
        <w:t>Supplemental Nutrition Assistance Program (SNAP),</w:t>
      </w:r>
    </w:p>
    <w:p w14:paraId="02480AFC" w14:textId="77777777" w:rsidR="005D63CB" w:rsidRDefault="001B7935" w:rsidP="005D63CB">
      <w:pPr>
        <w:pStyle w:val="ListParagraph"/>
        <w:numPr>
          <w:ilvl w:val="1"/>
          <w:numId w:val="14"/>
        </w:numPr>
        <w:rPr>
          <w:shd w:val="clear" w:color="auto" w:fill="FFFFFF"/>
        </w:rPr>
      </w:pPr>
      <w:r w:rsidRPr="005D63CB">
        <w:rPr>
          <w:shd w:val="clear" w:color="auto" w:fill="FFFFFF"/>
        </w:rPr>
        <w:t>Free- and Reduced-Price Lunch (NSLP) and/or School Breakfast (SBP) programs,</w:t>
      </w:r>
    </w:p>
    <w:p w14:paraId="309ED6E2" w14:textId="77777777" w:rsidR="005D63CB" w:rsidRDefault="001B7935" w:rsidP="005D63CB">
      <w:pPr>
        <w:pStyle w:val="ListParagraph"/>
        <w:numPr>
          <w:ilvl w:val="1"/>
          <w:numId w:val="14"/>
        </w:numPr>
        <w:rPr>
          <w:shd w:val="clear" w:color="auto" w:fill="FFFFFF"/>
        </w:rPr>
      </w:pPr>
      <w:r w:rsidRPr="005D63CB">
        <w:rPr>
          <w:shd w:val="clear" w:color="auto" w:fill="FFFFFF"/>
        </w:rPr>
        <w:t>Medicare Part D Low-Income Subsidies,</w:t>
      </w:r>
    </w:p>
    <w:p w14:paraId="32646032" w14:textId="77777777" w:rsidR="005D63CB" w:rsidRDefault="001B7935" w:rsidP="005D63CB">
      <w:pPr>
        <w:pStyle w:val="ListParagraph"/>
        <w:numPr>
          <w:ilvl w:val="1"/>
          <w:numId w:val="14"/>
        </w:numPr>
        <w:rPr>
          <w:shd w:val="clear" w:color="auto" w:fill="FFFFFF"/>
        </w:rPr>
      </w:pPr>
      <w:r w:rsidRPr="005D63CB">
        <w:rPr>
          <w:shd w:val="clear" w:color="auto" w:fill="FFFFFF"/>
        </w:rPr>
        <w:t xml:space="preserve">Supplemental Security Income (SSI), </w:t>
      </w:r>
    </w:p>
    <w:p w14:paraId="763D8D60" w14:textId="77777777" w:rsidR="005D63CB" w:rsidRDefault="001B7935" w:rsidP="005D63CB">
      <w:pPr>
        <w:pStyle w:val="ListParagraph"/>
        <w:numPr>
          <w:ilvl w:val="1"/>
          <w:numId w:val="14"/>
        </w:numPr>
        <w:rPr>
          <w:shd w:val="clear" w:color="auto" w:fill="FFFFFF"/>
        </w:rPr>
      </w:pPr>
      <w:r w:rsidRPr="005D63CB">
        <w:rPr>
          <w:shd w:val="clear" w:color="auto" w:fill="FFFFFF"/>
        </w:rPr>
        <w:t xml:space="preserve">Head Start and/or Early Head Start, </w:t>
      </w:r>
    </w:p>
    <w:p w14:paraId="1B22B376" w14:textId="77777777" w:rsidR="005D63CB" w:rsidRDefault="001B7935" w:rsidP="005D63CB">
      <w:pPr>
        <w:pStyle w:val="ListParagraph"/>
        <w:numPr>
          <w:ilvl w:val="1"/>
          <w:numId w:val="14"/>
        </w:numPr>
        <w:rPr>
          <w:shd w:val="clear" w:color="auto" w:fill="FFFFFF"/>
        </w:rPr>
      </w:pPr>
      <w:r w:rsidRPr="005D63CB">
        <w:rPr>
          <w:shd w:val="clear" w:color="auto" w:fill="FFFFFF"/>
        </w:rPr>
        <w:t>Special Supplemental Nutrition Program for Women,</w:t>
      </w:r>
    </w:p>
    <w:p w14:paraId="7E455670" w14:textId="77777777" w:rsidR="005D63CB" w:rsidRDefault="001B7935" w:rsidP="005D63CB">
      <w:pPr>
        <w:pStyle w:val="ListParagraph"/>
        <w:numPr>
          <w:ilvl w:val="1"/>
          <w:numId w:val="14"/>
        </w:numPr>
        <w:rPr>
          <w:shd w:val="clear" w:color="auto" w:fill="FFFFFF"/>
        </w:rPr>
      </w:pPr>
      <w:r w:rsidRPr="005D63CB">
        <w:rPr>
          <w:shd w:val="clear" w:color="auto" w:fill="FFFFFF"/>
        </w:rPr>
        <w:t xml:space="preserve">Infants, and Children (WIC), </w:t>
      </w:r>
    </w:p>
    <w:p w14:paraId="3081406D" w14:textId="77777777" w:rsidR="005D63CB" w:rsidRDefault="001B7935" w:rsidP="005D63CB">
      <w:pPr>
        <w:pStyle w:val="ListParagraph"/>
        <w:numPr>
          <w:ilvl w:val="1"/>
          <w:numId w:val="14"/>
        </w:numPr>
        <w:rPr>
          <w:shd w:val="clear" w:color="auto" w:fill="FFFFFF"/>
        </w:rPr>
      </w:pPr>
      <w:r w:rsidRPr="005D63CB">
        <w:rPr>
          <w:shd w:val="clear" w:color="auto" w:fill="FFFFFF"/>
        </w:rPr>
        <w:t xml:space="preserve">Section 8 Vouchers, </w:t>
      </w:r>
    </w:p>
    <w:p w14:paraId="4E584CD9" w14:textId="77777777" w:rsidR="005D63CB" w:rsidRDefault="001B7935" w:rsidP="005D63CB">
      <w:pPr>
        <w:pStyle w:val="ListParagraph"/>
        <w:numPr>
          <w:ilvl w:val="1"/>
          <w:numId w:val="14"/>
        </w:numPr>
        <w:rPr>
          <w:shd w:val="clear" w:color="auto" w:fill="FFFFFF"/>
        </w:rPr>
      </w:pPr>
      <w:r w:rsidRPr="005D63CB">
        <w:rPr>
          <w:shd w:val="clear" w:color="auto" w:fill="FFFFFF"/>
        </w:rPr>
        <w:t xml:space="preserve">Low-Income Home Energy Assistance Program (LIHEAP), and </w:t>
      </w:r>
    </w:p>
    <w:p w14:paraId="20EFBE64" w14:textId="5266FEA6" w:rsidR="00A33AF0" w:rsidRPr="005D63CB" w:rsidRDefault="001B7935" w:rsidP="00932F93">
      <w:pPr>
        <w:pStyle w:val="ListParagraph"/>
        <w:numPr>
          <w:ilvl w:val="1"/>
          <w:numId w:val="14"/>
        </w:numPr>
        <w:rPr>
          <w:shd w:val="clear" w:color="auto" w:fill="FFFFFF"/>
        </w:rPr>
      </w:pPr>
      <w:r w:rsidRPr="005D63CB">
        <w:rPr>
          <w:shd w:val="clear" w:color="auto" w:fill="FFFFFF"/>
        </w:rPr>
        <w:t>Pell Grants</w:t>
      </w:r>
    </w:p>
    <w:p w14:paraId="6909EBE3" w14:textId="3A988A27" w:rsidR="00040C6C" w:rsidRPr="006122AF" w:rsidRDefault="0117C01D" w:rsidP="00641A93">
      <w:pPr>
        <w:pStyle w:val="Heading2"/>
      </w:pPr>
      <w:bookmarkStart w:id="12" w:name="_Toc119580359"/>
      <w:r w:rsidRPr="0117C01D">
        <w:lastRenderedPageBreak/>
        <w:t>Community Engagement</w:t>
      </w:r>
      <w:bookmarkEnd w:id="12"/>
      <w:r w:rsidRPr="0117C01D">
        <w:t xml:space="preserve"> </w:t>
      </w:r>
    </w:p>
    <w:p w14:paraId="04F250DA" w14:textId="6B00EF73" w:rsidR="00040C6C" w:rsidRPr="006122AF" w:rsidRDefault="00AB08A4" w:rsidP="008A0798">
      <w:r>
        <w:t xml:space="preserve">Alachua County’s proposed </w:t>
      </w:r>
      <w:r w:rsidR="00040C6C" w:rsidRPr="006122AF">
        <w:t>use of funds incorporates</w:t>
      </w:r>
      <w:r w:rsidR="006A49E9">
        <w:t xml:space="preserve"> </w:t>
      </w:r>
      <w:r w:rsidR="003E529A">
        <w:t xml:space="preserve">several years of </w:t>
      </w:r>
      <w:r w:rsidR="006A49E9">
        <w:t xml:space="preserve">community engagement </w:t>
      </w:r>
      <w:r w:rsidR="003E529A">
        <w:t>around food system workforce development for low-</w:t>
      </w:r>
      <w:r w:rsidR="008A0798">
        <w:t>income households</w:t>
      </w:r>
      <w:r w:rsidR="003E529A">
        <w:t xml:space="preserve"> and small</w:t>
      </w:r>
      <w:r w:rsidR="00C34EF2">
        <w:t>-</w:t>
      </w:r>
      <w:r w:rsidR="00410187">
        <w:t xml:space="preserve">scale ranchers.  ACBoCC’s programmatic </w:t>
      </w:r>
      <w:r w:rsidR="006A49E9">
        <w:t xml:space="preserve">feedback </w:t>
      </w:r>
      <w:r w:rsidR="00410187">
        <w:t>was achieved through</w:t>
      </w:r>
      <w:r w:rsidR="006A49E9">
        <w:t xml:space="preserve"> surveys, </w:t>
      </w:r>
      <w:r w:rsidR="008D5919">
        <w:t>pilot grants</w:t>
      </w:r>
      <w:r w:rsidR="006A49E9">
        <w:t xml:space="preserve">, and </w:t>
      </w:r>
      <w:r w:rsidR="008D5919">
        <w:t xml:space="preserve">direct </w:t>
      </w:r>
      <w:r w:rsidR="006A49E9">
        <w:t xml:space="preserve">feedback through community meetings, issue-specific listening sessions, </w:t>
      </w:r>
      <w:r w:rsidR="00FB6A19">
        <w:t xml:space="preserve">and </w:t>
      </w:r>
      <w:r w:rsidR="006A49E9">
        <w:t>stakeholder interviews</w:t>
      </w:r>
      <w:r w:rsidR="00F22895">
        <w:t xml:space="preserve">. </w:t>
      </w:r>
      <w:r w:rsidR="00040C6C" w:rsidRPr="006122AF">
        <w:t xml:space="preserve"> </w:t>
      </w:r>
      <w:r w:rsidR="0084784B">
        <w:t>These e</w:t>
      </w:r>
      <w:r w:rsidR="00F22895" w:rsidRPr="00F22895">
        <w:t xml:space="preserve">ngagement strategies </w:t>
      </w:r>
      <w:r w:rsidR="0084784B">
        <w:t xml:space="preserve">were directly aligned to the ACBoCC’s Strategic </w:t>
      </w:r>
      <w:r w:rsidR="005A4112">
        <w:t xml:space="preserve">Guide </w:t>
      </w:r>
      <w:r w:rsidR="00C17B21">
        <w:t xml:space="preserve">and </w:t>
      </w:r>
      <w:r w:rsidR="005C721F">
        <w:t>C</w:t>
      </w:r>
      <w:r w:rsidR="00C17B21">
        <w:t xml:space="preserve">omprehensive </w:t>
      </w:r>
      <w:r w:rsidR="005C721F">
        <w:t>P</w:t>
      </w:r>
      <w:r w:rsidR="00C17B21">
        <w:t xml:space="preserve">lan policies that </w:t>
      </w:r>
      <w:r w:rsidR="00F22895" w:rsidRPr="00F22895">
        <w:t xml:space="preserve">support equity goals </w:t>
      </w:r>
      <w:r w:rsidR="0034223E">
        <w:t xml:space="preserve">and </w:t>
      </w:r>
      <w:r w:rsidR="00F22895" w:rsidRPr="00F22895">
        <w:t>includ</w:t>
      </w:r>
      <w:r w:rsidR="000D3D4C">
        <w:t>e</w:t>
      </w:r>
      <w:r w:rsidR="00F22895" w:rsidRPr="00F22895">
        <w:t xml:space="preserve"> engagement with communities that have </w:t>
      </w:r>
      <w:r w:rsidR="00F22895">
        <w:t>historically faced</w:t>
      </w:r>
      <w:r w:rsidR="00040C6C" w:rsidRPr="006122AF">
        <w:t xml:space="preserve"> significant barriers to services, </w:t>
      </w:r>
      <w:r w:rsidR="00F22895">
        <w:t>such as</w:t>
      </w:r>
      <w:r w:rsidR="00040C6C" w:rsidRPr="006122AF">
        <w:t xml:space="preserve"> people of color, people with low incomes, and other traditionally underserved groups.</w:t>
      </w:r>
      <w:r w:rsidR="007D21E9">
        <w:rPr>
          <w:rStyle w:val="FootnoteReference"/>
        </w:rPr>
        <w:footnoteReference w:id="22"/>
      </w:r>
      <w:r w:rsidR="00040C6C" w:rsidRPr="006122AF">
        <w:t xml:space="preserve"> </w:t>
      </w:r>
    </w:p>
    <w:p w14:paraId="2E501703" w14:textId="158D0489" w:rsidR="00274079" w:rsidRDefault="0117C01D" w:rsidP="00CF24AB">
      <w:pPr>
        <w:pStyle w:val="Heading3"/>
      </w:pPr>
      <w:bookmarkStart w:id="13" w:name="_Toc119580360"/>
      <w:r w:rsidRPr="0117C01D">
        <w:t>Rancher Stakeholder Surveys and meetings</w:t>
      </w:r>
      <w:bookmarkEnd w:id="13"/>
    </w:p>
    <w:p w14:paraId="5DF3AC66" w14:textId="456543D5" w:rsidR="000E0AB6" w:rsidRDefault="000E0AB6" w:rsidP="000E0AB6">
      <w:r w:rsidRPr="004D0FD5">
        <w:rPr>
          <w:u w:val="single"/>
        </w:rPr>
        <w:t>2021 Meat Processing Survey</w:t>
      </w:r>
      <w:r w:rsidR="004D0FD5">
        <w:t>.</w:t>
      </w:r>
      <w:r w:rsidRPr="000E0AB6">
        <w:t xml:space="preserve"> In September 2021, Alachua County reached out to the regional ranching community to determine </w:t>
      </w:r>
      <w:r w:rsidR="000750EC">
        <w:t xml:space="preserve">what challenges producers </w:t>
      </w:r>
      <w:r w:rsidR="000750EC" w:rsidRPr="000E0AB6">
        <w:t xml:space="preserve">faced to the direct marketing of </w:t>
      </w:r>
      <w:r w:rsidR="000750EC">
        <w:t xml:space="preserve">their </w:t>
      </w:r>
      <w:r w:rsidR="000750EC" w:rsidRPr="000E0AB6">
        <w:t>products</w:t>
      </w:r>
      <w:r w:rsidRPr="000E0AB6">
        <w:t xml:space="preserve">.  In total, the County received 82 responses.  The top three highest responses included: </w:t>
      </w:r>
      <w:r w:rsidR="00FB6A19">
        <w:t xml:space="preserve">1. </w:t>
      </w:r>
      <w:r w:rsidRPr="000E0AB6">
        <w:t xml:space="preserve">Access to USDA-inspected facilities; </w:t>
      </w:r>
      <w:r w:rsidR="00FB6A19">
        <w:t xml:space="preserve">2. </w:t>
      </w:r>
      <w:r w:rsidRPr="000E0AB6">
        <w:t xml:space="preserve">Access to </w:t>
      </w:r>
      <w:r w:rsidR="0064542E">
        <w:t>p</w:t>
      </w:r>
      <w:r w:rsidRPr="000E0AB6">
        <w:t xml:space="preserve">rocessing capacity; and </w:t>
      </w:r>
      <w:r w:rsidR="00FB6A19">
        <w:t xml:space="preserve">3. </w:t>
      </w:r>
      <w:r w:rsidRPr="000E0AB6">
        <w:t>Access to processing availability.  Over 68% of respondents said they are traveling between 25 and 100 miles to process their animals. Over 81% of respondents were interested in the direct marketing and selling of meat products.  Out of that same group, a majority, 61%, are not able to use a USDA inspected facility for processing animals</w:t>
      </w:r>
      <w:r w:rsidR="005352C4">
        <w:t>.</w:t>
      </w:r>
      <w:r w:rsidR="0063550F">
        <w:rPr>
          <w:rStyle w:val="FootnoteReference"/>
        </w:rPr>
        <w:footnoteReference w:id="23"/>
      </w:r>
    </w:p>
    <w:p w14:paraId="0C59809B" w14:textId="77777777" w:rsidR="009F1FD2" w:rsidRDefault="0117C01D" w:rsidP="00CF24AB">
      <w:pPr>
        <w:pStyle w:val="Heading3"/>
      </w:pPr>
      <w:bookmarkStart w:id="14" w:name="_Toc119580361"/>
      <w:r w:rsidRPr="0117C01D">
        <w:t>Small-Producer Agriculture Capital Support Grant (SMAACA)</w:t>
      </w:r>
      <w:bookmarkEnd w:id="14"/>
      <w:r w:rsidRPr="0117C01D">
        <w:t xml:space="preserve"> </w:t>
      </w:r>
    </w:p>
    <w:p w14:paraId="7C4F4659" w14:textId="0558CAA8" w:rsidR="009F1FD2" w:rsidRPr="009F1FD2" w:rsidRDefault="009F1FD2" w:rsidP="009F1FD2">
      <w:r w:rsidRPr="0051513B">
        <w:rPr>
          <w:u w:val="single"/>
        </w:rPr>
        <w:t>2021 SMAACA grant capital funding for Alachua County farmers and ranchers</w:t>
      </w:r>
      <w:r w:rsidRPr="009F1FD2">
        <w:t xml:space="preserve">.  For the purposes of the grant, a small producer (farm) is defined as a commercial operation with an established gross cash income of at least $1,000 but no more than $250,000 per year from the regular harvest and sale of crop, livestock, or aquaculture products meant for human consumption. To reduce inequity in marginalized communities, the grant prioritized small-producer operations that are owned by black, indigenous, and </w:t>
      </w:r>
      <w:r w:rsidR="00F80DD6">
        <w:t xml:space="preserve">other </w:t>
      </w:r>
      <w:r w:rsidRPr="009F1FD2">
        <w:t>persons-of-color</w:t>
      </w:r>
      <w:r w:rsidR="00F80DD6">
        <w:t xml:space="preserve"> and/or women</w:t>
      </w:r>
      <w:r w:rsidRPr="009F1FD2">
        <w:t>.  Out of 48 applications, 37 met all criteria but due to funding limitations, only three could be awarded their grant requests</w:t>
      </w:r>
      <w:r w:rsidR="005352C4">
        <w:t>.</w:t>
      </w:r>
      <w:r w:rsidR="00C2329D">
        <w:rPr>
          <w:rStyle w:val="FootnoteReference"/>
        </w:rPr>
        <w:footnoteReference w:id="24"/>
      </w:r>
    </w:p>
    <w:p w14:paraId="0D350A5F" w14:textId="37B18C33" w:rsidR="008C012C" w:rsidRDefault="0117C01D" w:rsidP="00CF24AB">
      <w:pPr>
        <w:pStyle w:val="Heading3"/>
      </w:pPr>
      <w:bookmarkStart w:id="15" w:name="_Toc119580362"/>
      <w:r w:rsidRPr="0117C01D">
        <w:t>Community Redevelopment Fund Grant – Food System Workforce Development</w:t>
      </w:r>
      <w:bookmarkEnd w:id="15"/>
    </w:p>
    <w:p w14:paraId="0F17DE82" w14:textId="6FC4C50F" w:rsidR="005543BE" w:rsidRPr="005543BE" w:rsidRDefault="005543BE" w:rsidP="005543BE">
      <w:r w:rsidRPr="005352C4">
        <w:rPr>
          <w:u w:val="single"/>
        </w:rPr>
        <w:t>2021 Working Food County Final Report</w:t>
      </w:r>
      <w:r w:rsidR="005352C4">
        <w:t>.</w:t>
      </w:r>
      <w:r w:rsidRPr="005543BE">
        <w:t xml:space="preserve"> Alachua County awarded $50,000 to Working Food to address COVID impacts in low-income communities within the Gainesville Metropolitan area.  The project developed youth education, entrepreneurship, and certification programs in the culinary arts</w:t>
      </w:r>
      <w:r w:rsidR="00E544E9">
        <w:t>.</w:t>
      </w:r>
      <w:r w:rsidR="00C2329D">
        <w:rPr>
          <w:rStyle w:val="FootnoteReference"/>
        </w:rPr>
        <w:footnoteReference w:id="25"/>
      </w:r>
    </w:p>
    <w:p w14:paraId="28BF864E" w14:textId="63AB8BD3" w:rsidR="00EA3009" w:rsidRDefault="0117C01D" w:rsidP="00CF24AB">
      <w:pPr>
        <w:pStyle w:val="Heading3"/>
      </w:pPr>
      <w:bookmarkStart w:id="16" w:name="_Toc119580363"/>
      <w:r w:rsidRPr="0117C01D">
        <w:t>Meetings with Stakeholders and Ranchers</w:t>
      </w:r>
      <w:bookmarkEnd w:id="16"/>
    </w:p>
    <w:p w14:paraId="4720141D" w14:textId="7467C60F" w:rsidR="00645E56" w:rsidRPr="008F6AF9" w:rsidRDefault="00483E22" w:rsidP="00645E56">
      <w:r>
        <w:t>Since 2021</w:t>
      </w:r>
      <w:r w:rsidR="00645E56">
        <w:t xml:space="preserve"> and over 2022</w:t>
      </w:r>
      <w:r>
        <w:t xml:space="preserve">, Alachua County has convened multiple presentations </w:t>
      </w:r>
      <w:r w:rsidR="00665B29">
        <w:t xml:space="preserve">on the prospect of new, local meat processing </w:t>
      </w:r>
      <w:r>
        <w:t xml:space="preserve">with </w:t>
      </w:r>
      <w:r w:rsidR="00DF2BDD">
        <w:t xml:space="preserve">stakeholders in community groups that have </w:t>
      </w:r>
      <w:r w:rsidR="00665B29">
        <w:t xml:space="preserve">a potential </w:t>
      </w:r>
      <w:r w:rsidR="00DF2BDD">
        <w:t xml:space="preserve">interest in </w:t>
      </w:r>
      <w:r w:rsidR="00665B29">
        <w:t>such a facility</w:t>
      </w:r>
      <w:r w:rsidR="00DF2BDD">
        <w:t>. These groups include the Farm Bureau</w:t>
      </w:r>
      <w:r w:rsidR="00A34636">
        <w:t xml:space="preserve">, Santa Fe College, UF-IFAS, Cattleman’s Association, </w:t>
      </w:r>
      <w:r w:rsidR="00645E56">
        <w:t xml:space="preserve">and </w:t>
      </w:r>
      <w:r w:rsidR="00A34636">
        <w:t>local ranchers</w:t>
      </w:r>
      <w:r w:rsidR="00645E56">
        <w:t>.</w:t>
      </w:r>
      <w:r w:rsidR="005E5D4D">
        <w:t xml:space="preserve"> </w:t>
      </w:r>
    </w:p>
    <w:p w14:paraId="1626E847" w14:textId="77777777" w:rsidR="00040C6C" w:rsidRPr="006122AF" w:rsidRDefault="0117C01D" w:rsidP="00641A93">
      <w:pPr>
        <w:pStyle w:val="Heading2"/>
      </w:pPr>
      <w:bookmarkStart w:id="17" w:name="_Toc119580364"/>
      <w:r w:rsidRPr="0117C01D">
        <w:lastRenderedPageBreak/>
        <w:t>Labor Practices</w:t>
      </w:r>
      <w:bookmarkEnd w:id="17"/>
      <w:r w:rsidRPr="0117C01D">
        <w:t xml:space="preserve"> </w:t>
      </w:r>
    </w:p>
    <w:p w14:paraId="13B323FA" w14:textId="744187E8" w:rsidR="008F5C2F" w:rsidRDefault="00F367F9" w:rsidP="0071319E">
      <w:r>
        <w:t xml:space="preserve">ACBoCC supports </w:t>
      </w:r>
      <w:r w:rsidR="008159C2">
        <w:t xml:space="preserve">quality </w:t>
      </w:r>
      <w:r w:rsidR="00B63A9B">
        <w:t xml:space="preserve">workforce practices </w:t>
      </w:r>
      <w:r w:rsidR="008F5C2F">
        <w:t>through the capital expenditures of this project</w:t>
      </w:r>
      <w:r w:rsidR="00B639C5">
        <w:t xml:space="preserve"> and through the </w:t>
      </w:r>
      <w:r w:rsidR="00B2587A">
        <w:t>f</w:t>
      </w:r>
      <w:r w:rsidR="00B639C5">
        <w:t>acilit</w:t>
      </w:r>
      <w:r w:rsidR="00B2587A">
        <w:t>y’s</w:t>
      </w:r>
      <w:r w:rsidR="00B639C5">
        <w:t xml:space="preserve"> programmatic operation after construction</w:t>
      </w:r>
      <w:r w:rsidR="008F5C2F">
        <w:t xml:space="preserve">. </w:t>
      </w:r>
      <w:r w:rsidR="00B43DAD">
        <w:t xml:space="preserve">Alachua County sets an aggressive minimum wage requirement </w:t>
      </w:r>
      <w:r w:rsidR="003A7B23">
        <w:t>over State and Federal requirements</w:t>
      </w:r>
      <w:r w:rsidR="00632EAD">
        <w:t xml:space="preserve">, including for contracting </w:t>
      </w:r>
      <w:r w:rsidR="00E640BD">
        <w:t xml:space="preserve">related to </w:t>
      </w:r>
      <w:r w:rsidR="00632EAD">
        <w:t>capital improvements</w:t>
      </w:r>
      <w:r w:rsidR="00B92F08">
        <w:t>.</w:t>
      </w:r>
      <w:r w:rsidR="003A7B23">
        <w:t xml:space="preserve"> </w:t>
      </w:r>
      <w:r w:rsidR="00E96213">
        <w:t xml:space="preserve">In 2016, ACBoCC </w:t>
      </w:r>
      <w:r w:rsidR="00632EAD">
        <w:t>e</w:t>
      </w:r>
      <w:r w:rsidR="0045054C">
        <w:t xml:space="preserve">stablished Ordinance </w:t>
      </w:r>
      <w:r w:rsidR="001F4EF2">
        <w:t>#16-</w:t>
      </w:r>
      <w:r w:rsidR="00F423D0">
        <w:t>0</w:t>
      </w:r>
      <w:r w:rsidR="001F4EF2">
        <w:t>5 of the County’s Purchasing Code the Ala</w:t>
      </w:r>
      <w:r w:rsidR="00535707">
        <w:t>chua County Government Minimum Wage</w:t>
      </w:r>
      <w:r w:rsidR="0071319E">
        <w:t xml:space="preserve"> </w:t>
      </w:r>
      <w:r w:rsidR="00963D3D">
        <w:t xml:space="preserve">(GMW) </w:t>
      </w:r>
      <w:r w:rsidR="0071319E" w:rsidRPr="0071319E">
        <w:t xml:space="preserve">requirement </w:t>
      </w:r>
      <w:r w:rsidR="00800238">
        <w:t xml:space="preserve">for </w:t>
      </w:r>
      <w:r w:rsidR="0071319E" w:rsidRPr="0071319E">
        <w:t>certain contractors and subcontractors providing selected services to Alachua County Government</w:t>
      </w:r>
      <w:r w:rsidR="00600A4E">
        <w:t>.</w:t>
      </w:r>
      <w:r w:rsidR="008937CE">
        <w:rPr>
          <w:rStyle w:val="FootnoteReference"/>
        </w:rPr>
        <w:footnoteReference w:id="26"/>
      </w:r>
      <w:r w:rsidR="0071319E" w:rsidRPr="0071319E">
        <w:t xml:space="preserve"> A contractor or subcontractor providing a covered service to the County shall pay to </w:t>
      </w:r>
      <w:r w:rsidR="00331920" w:rsidRPr="0071319E">
        <w:t>all</w:t>
      </w:r>
      <w:r w:rsidR="0071319E" w:rsidRPr="0071319E">
        <w:t xml:space="preserve"> its covered employees the established GMW.</w:t>
      </w:r>
      <w:r w:rsidR="00AE149A">
        <w:t xml:space="preserve"> For fiscal year 2022</w:t>
      </w:r>
      <w:r w:rsidR="00E3381D">
        <w:t xml:space="preserve">, the GMW is $16 per hour with </w:t>
      </w:r>
      <w:r w:rsidR="00CB4BA8">
        <w:t>qualifying health benefits amounting to at least $2 per hour.  For contr</w:t>
      </w:r>
      <w:r w:rsidR="002B02A4">
        <w:t>actors not offering health benefits, the GMW is $18 per hour.</w:t>
      </w:r>
      <w:r w:rsidR="00FA4751">
        <w:t xml:space="preserve">  This represents a living wage in Alachua County</w:t>
      </w:r>
      <w:r w:rsidR="00772794">
        <w:t>.</w:t>
      </w:r>
      <w:r w:rsidR="008937CE">
        <w:rPr>
          <w:rStyle w:val="FootnoteReference"/>
        </w:rPr>
        <w:footnoteReference w:id="27"/>
      </w:r>
      <w:r w:rsidR="00AE149A">
        <w:t xml:space="preserve"> </w:t>
      </w:r>
      <w:r w:rsidR="00535707">
        <w:t xml:space="preserve"> </w:t>
      </w:r>
      <w:r w:rsidR="00BC3906">
        <w:t xml:space="preserve"> </w:t>
      </w:r>
    </w:p>
    <w:p w14:paraId="42AEBB4E" w14:textId="2701784F" w:rsidR="0015547C" w:rsidRDefault="0015547C" w:rsidP="0071319E">
      <w:r>
        <w:t xml:space="preserve">ACBoCC also supports </w:t>
      </w:r>
      <w:r w:rsidR="006717CC">
        <w:t>small businesses</w:t>
      </w:r>
      <w:r w:rsidR="003E497C">
        <w:rPr>
          <w:rStyle w:val="FootnoteReference"/>
        </w:rPr>
        <w:footnoteReference w:id="28"/>
      </w:r>
      <w:r w:rsidR="006717CC">
        <w:t xml:space="preserve"> through </w:t>
      </w:r>
      <w:r w:rsidR="006F79B1" w:rsidRPr="006F79B1">
        <w:t>the Small Business Enterprise Assistance Program</w:t>
      </w:r>
      <w:r w:rsidR="00B97969">
        <w:rPr>
          <w:rStyle w:val="FootnoteReference"/>
        </w:rPr>
        <w:footnoteReference w:id="29"/>
      </w:r>
      <w:r w:rsidR="009F04E6">
        <w:t xml:space="preserve">  </w:t>
      </w:r>
      <w:r w:rsidR="00CD3E28">
        <w:t xml:space="preserve">which </w:t>
      </w:r>
      <w:r w:rsidR="006F79B1" w:rsidRPr="006F79B1">
        <w:t>encourage</w:t>
      </w:r>
      <w:r w:rsidR="00CD3E28">
        <w:t>s</w:t>
      </w:r>
      <w:r w:rsidR="006F79B1" w:rsidRPr="006F79B1">
        <w:t xml:space="preserve"> the growth of small businesses by helping them to participate in the Alachua County purchasing and procurement system.</w:t>
      </w:r>
    </w:p>
    <w:p w14:paraId="365A9C50" w14:textId="77777777" w:rsidR="006122AF" w:rsidRDefault="0117C01D" w:rsidP="00641A93">
      <w:pPr>
        <w:pStyle w:val="Heading2"/>
      </w:pPr>
      <w:bookmarkStart w:id="18" w:name="_Toc119580365"/>
      <w:r w:rsidRPr="0117C01D">
        <w:t>Use of Evidence</w:t>
      </w:r>
      <w:bookmarkEnd w:id="18"/>
      <w:r w:rsidRPr="0117C01D">
        <w:t xml:space="preserve"> </w:t>
      </w:r>
    </w:p>
    <w:p w14:paraId="622FD29F" w14:textId="587249D7" w:rsidR="00EE6C7F" w:rsidRDefault="006536D7" w:rsidP="006B1EC0">
      <w:r w:rsidRPr="002865FF">
        <w:t xml:space="preserve">ACBoCC </w:t>
      </w:r>
      <w:r w:rsidR="00BC3EDD" w:rsidRPr="002865FF">
        <w:t>commissioned a</w:t>
      </w:r>
      <w:r w:rsidR="00637554" w:rsidRPr="002865FF">
        <w:t xml:space="preserve"> meat processing facility analysis in 2022 with the University of Florida Economic Impact Analysis Program. </w:t>
      </w:r>
      <w:r w:rsidR="00B65484" w:rsidRPr="002865FF">
        <w:t>This work in conjunction with the community outreach throughout 2021-2022 provides the background for</w:t>
      </w:r>
      <w:r w:rsidR="00F75F6E" w:rsidRPr="002865FF">
        <w:t xml:space="preserve"> </w:t>
      </w:r>
      <w:r w:rsidR="00F22895" w:rsidRPr="002865FF">
        <w:t xml:space="preserve">evidence-based interventions </w:t>
      </w:r>
      <w:r w:rsidR="00F26E49" w:rsidRPr="002865FF">
        <w:t>and is incorporated into the methodology of the</w:t>
      </w:r>
      <w:r w:rsidR="00F22895" w:rsidRPr="002865FF">
        <w:t xml:space="preserve"> SLFRF program. </w:t>
      </w:r>
      <w:r w:rsidR="00F47DCD">
        <w:t xml:space="preserve"> The facility size was </w:t>
      </w:r>
      <w:r w:rsidR="00615EAB">
        <w:t>scaled,</w:t>
      </w:r>
      <w:r w:rsidR="00F47DCD">
        <w:t xml:space="preserve"> </w:t>
      </w:r>
      <w:r w:rsidR="00D75459">
        <w:t xml:space="preserve">and </w:t>
      </w:r>
      <w:r w:rsidR="001C7DE0">
        <w:t xml:space="preserve">the </w:t>
      </w:r>
      <w:r w:rsidR="00D75459">
        <w:t xml:space="preserve">productivity modeled </w:t>
      </w:r>
      <w:r w:rsidR="001C7DE0">
        <w:t>in the IMPLAN analysi</w:t>
      </w:r>
      <w:r w:rsidR="004F0066">
        <w:t>s</w:t>
      </w:r>
      <w:r w:rsidR="001C7DE0">
        <w:t xml:space="preserve"> reflected recommendations</w:t>
      </w:r>
      <w:r w:rsidR="004F0066">
        <w:t xml:space="preserve"> from industry consultants, rancher stakeholders</w:t>
      </w:r>
      <w:r w:rsidR="0065791C">
        <w:t>,</w:t>
      </w:r>
      <w:r w:rsidR="004F0066">
        <w:t xml:space="preserve"> and end users</w:t>
      </w:r>
      <w:r w:rsidR="0065791C">
        <w:t xml:space="preserve">. </w:t>
      </w:r>
    </w:p>
    <w:p w14:paraId="4C2541E3" w14:textId="77777777" w:rsidR="00F934DD" w:rsidRPr="009D5ED4" w:rsidRDefault="0117C01D" w:rsidP="00CF24AB">
      <w:pPr>
        <w:pStyle w:val="Heading3"/>
      </w:pPr>
      <w:bookmarkStart w:id="19" w:name="_Toc119580366"/>
      <w:r w:rsidRPr="0117C01D">
        <w:t>Food System Resilience and Local Food Demand</w:t>
      </w:r>
      <w:bookmarkEnd w:id="19"/>
    </w:p>
    <w:p w14:paraId="6F373726" w14:textId="65AB035A" w:rsidR="006A31C4" w:rsidRDefault="00F934DD" w:rsidP="004E3EF0">
      <w:r w:rsidRPr="009D5ED4">
        <w:t xml:space="preserve">Covid-19 highlighted a critical need in our communities to build robust support and infrastructure for our local food system. When national and global supply chains faltered, local producers </w:t>
      </w:r>
      <w:r w:rsidR="00762EC4">
        <w:t>proved nimbler and more resilient</w:t>
      </w:r>
      <w:r w:rsidR="00887146">
        <w:t xml:space="preserve"> to the changes in demand and the </w:t>
      </w:r>
      <w:r w:rsidR="004E24D3">
        <w:t>processing backlogs</w:t>
      </w:r>
      <w:r w:rsidR="004E3EF0">
        <w:t>,</w:t>
      </w:r>
      <w:r w:rsidR="00FF2931">
        <w:rPr>
          <w:rStyle w:val="FootnoteReference"/>
        </w:rPr>
        <w:footnoteReference w:id="30"/>
      </w:r>
      <w:r w:rsidR="00762EC4">
        <w:t xml:space="preserve"> </w:t>
      </w:r>
      <w:r w:rsidR="004E3EF0">
        <w:t>working through f</w:t>
      </w:r>
      <w:r>
        <w:t>armers’</w:t>
      </w:r>
      <w:r w:rsidRPr="009D5ED4">
        <w:t xml:space="preserve"> </w:t>
      </w:r>
      <w:r w:rsidR="004E3EF0">
        <w:t>m</w:t>
      </w:r>
      <w:r w:rsidRPr="009D5ED4">
        <w:t xml:space="preserve">arkets and ad hoc distribution.  As a result, demand for local food and </w:t>
      </w:r>
      <w:r>
        <w:t>farmers’</w:t>
      </w:r>
      <w:r w:rsidRPr="009D5ED4">
        <w:t xml:space="preserve"> markets </w:t>
      </w:r>
      <w:r>
        <w:t>has</w:t>
      </w:r>
      <w:r w:rsidRPr="009D5ED4">
        <w:t xml:space="preserve"> expanded across the country. Direct sales to consumers have soared, with demand for fresh, local, and </w:t>
      </w:r>
      <w:r w:rsidR="004045AF" w:rsidRPr="009D5ED4">
        <w:t>sustainably</w:t>
      </w:r>
      <w:r w:rsidR="004045AF">
        <w:t xml:space="preserve"> grown</w:t>
      </w:r>
      <w:r w:rsidRPr="009D5ED4">
        <w:t xml:space="preserve"> food now exceeding supply. </w:t>
      </w:r>
    </w:p>
    <w:p w14:paraId="4C5D7FE0" w14:textId="066AA3AA" w:rsidR="00F934DD" w:rsidRPr="009D5ED4" w:rsidRDefault="006A31C4" w:rsidP="004E3EF0">
      <w:r>
        <w:t xml:space="preserve">The pandemic </w:t>
      </w:r>
      <w:r w:rsidR="00FB73B1">
        <w:t xml:space="preserve">amplified </w:t>
      </w:r>
      <w:r w:rsidR="00860ACC">
        <w:t xml:space="preserve">an existing trend. </w:t>
      </w:r>
      <w:r w:rsidR="00F934DD" w:rsidRPr="009D5ED4">
        <w:t xml:space="preserve">A 2018 survey by The Packer found 55 percent of consumers made a conscious effort to buy </w:t>
      </w:r>
      <w:r w:rsidR="004045AF">
        <w:t>locally-grown</w:t>
      </w:r>
      <w:r w:rsidR="00F934DD" w:rsidRPr="009D5ED4">
        <w:t xml:space="preserve"> food, and 48 percent purchased more local produce compared to </w:t>
      </w:r>
      <w:r w:rsidR="00080DB0">
        <w:t xml:space="preserve">their previous buying habits in </w:t>
      </w:r>
      <w:r w:rsidR="00F934DD" w:rsidRPr="009D5ED4">
        <w:t>2013.</w:t>
      </w:r>
      <w:r w:rsidR="00657A03">
        <w:rPr>
          <w:rStyle w:val="FootnoteReference"/>
        </w:rPr>
        <w:footnoteReference w:id="31"/>
      </w:r>
      <w:r w:rsidR="00F934DD" w:rsidRPr="009D5ED4">
        <w:t xml:space="preserve"> Consumers’ motivations for purchasing local foods </w:t>
      </w:r>
      <w:r w:rsidR="00F934DD" w:rsidRPr="009D5ED4">
        <w:lastRenderedPageBreak/>
        <w:t xml:space="preserve">included supporting small farms, supporting the local economy, </w:t>
      </w:r>
      <w:r w:rsidR="004C0B14">
        <w:t xml:space="preserve">an </w:t>
      </w:r>
      <w:r w:rsidR="00F934DD" w:rsidRPr="009D5ED4">
        <w:t xml:space="preserve">interest in freshness, taste, health, </w:t>
      </w:r>
      <w:r w:rsidR="004040F9">
        <w:t xml:space="preserve">and </w:t>
      </w:r>
      <w:r w:rsidR="00F934DD" w:rsidRPr="009D5ED4">
        <w:t xml:space="preserve">food safety, and </w:t>
      </w:r>
      <w:r w:rsidR="00DD2284">
        <w:t xml:space="preserve">concern for the </w:t>
      </w:r>
      <w:r w:rsidR="00F934DD" w:rsidRPr="009D5ED4">
        <w:t>environment.</w:t>
      </w:r>
      <w:r w:rsidR="00657A03">
        <w:rPr>
          <w:rStyle w:val="FootnoteReference"/>
        </w:rPr>
        <w:footnoteReference w:id="32"/>
      </w:r>
      <w:r w:rsidR="00F934DD" w:rsidRPr="009D5ED4">
        <w:t xml:space="preserve"> </w:t>
      </w:r>
    </w:p>
    <w:p w14:paraId="39FF891F" w14:textId="583B1067" w:rsidR="00F934DD" w:rsidRPr="009D5ED4" w:rsidRDefault="00F934DD" w:rsidP="00F934DD">
      <w:r w:rsidRPr="009D5ED4">
        <w:t>Consumers also value relationships with producers and information about the origin of their food.</w:t>
      </w:r>
      <w:r w:rsidR="00EA7B77">
        <w:rPr>
          <w:rStyle w:val="FootnoteReference"/>
        </w:rPr>
        <w:footnoteReference w:id="33"/>
      </w:r>
      <w:r w:rsidRPr="009D5ED4">
        <w:t xml:space="preserve"> Supermarkets consider local food a top consumer trend.</w:t>
      </w:r>
      <w:r w:rsidR="00EA7B77">
        <w:rPr>
          <w:rStyle w:val="FootnoteReference"/>
        </w:rPr>
        <w:footnoteReference w:id="34"/>
      </w:r>
      <w:r w:rsidRPr="009D5ED4">
        <w:t xml:space="preserve"> USDA numbers also show that local food sales drive job growth in agriculture, increase entrepreneurship, and expand food access and choice. In Florida, one survey of consumers found the total annual value of local food purchases averaged $1,114 per household and represented 20.1% of food purchased for at-home consumption. The total economic impacts of local food purchases in Florida were estimated at 183,625 jobs and $10.47 billion in value-added, including regional multiplier effects for agricultural production and wholesale and retail distribution.</w:t>
      </w:r>
      <w:r w:rsidR="00EA7B77">
        <w:rPr>
          <w:rStyle w:val="FootnoteReference"/>
        </w:rPr>
        <w:footnoteReference w:id="35"/>
      </w:r>
      <w:r w:rsidRPr="009D5ED4">
        <w:t xml:space="preserve"> </w:t>
      </w:r>
    </w:p>
    <w:p w14:paraId="1B3C2E73" w14:textId="3C6DD407" w:rsidR="00F934DD" w:rsidRPr="009D5ED4" w:rsidRDefault="0117C01D" w:rsidP="00CF24AB">
      <w:pPr>
        <w:pStyle w:val="Heading3"/>
      </w:pPr>
      <w:bookmarkStart w:id="20" w:name="_Toc119580367"/>
      <w:r w:rsidRPr="0117C01D">
        <w:t>Support for Small and Mid-sized Ranchers</w:t>
      </w:r>
      <w:bookmarkEnd w:id="20"/>
    </w:p>
    <w:p w14:paraId="6ECEB07D" w14:textId="39CE47E9" w:rsidR="00F934DD" w:rsidRPr="009D5ED4" w:rsidRDefault="00E16BEE" w:rsidP="00F934DD">
      <w:r>
        <w:rPr>
          <w:noProof/>
        </w:rPr>
        <mc:AlternateContent>
          <mc:Choice Requires="wps">
            <w:drawing>
              <wp:anchor distT="0" distB="0" distL="114300" distR="114300" simplePos="0" relativeHeight="251660288" behindDoc="1" locked="0" layoutInCell="1" allowOverlap="1" wp14:anchorId="5C133403" wp14:editId="36E543D8">
                <wp:simplePos x="0" y="0"/>
                <wp:positionH relativeFrom="margin">
                  <wp:posOffset>0</wp:posOffset>
                </wp:positionH>
                <wp:positionV relativeFrom="paragraph">
                  <wp:posOffset>3294380</wp:posOffset>
                </wp:positionV>
                <wp:extent cx="4114800" cy="635"/>
                <wp:effectExtent l="0" t="0" r="0" b="0"/>
                <wp:wrapTight wrapText="bothSides">
                  <wp:wrapPolygon edited="0">
                    <wp:start x="0" y="0"/>
                    <wp:lineTo x="0" y="20282"/>
                    <wp:lineTo x="21500" y="20282"/>
                    <wp:lineTo x="21500" y="0"/>
                    <wp:lineTo x="0" y="0"/>
                  </wp:wrapPolygon>
                </wp:wrapTight>
                <wp:docPr id="4" name="Text Box 4"/>
                <wp:cNvGraphicFramePr/>
                <a:graphic xmlns:a="http://schemas.openxmlformats.org/drawingml/2006/main">
                  <a:graphicData uri="http://schemas.microsoft.com/office/word/2010/wordprocessingShape">
                    <wps:wsp>
                      <wps:cNvSpPr txBox="1"/>
                      <wps:spPr>
                        <a:xfrm>
                          <a:off x="0" y="0"/>
                          <a:ext cx="4114800" cy="635"/>
                        </a:xfrm>
                        <a:prstGeom prst="rect">
                          <a:avLst/>
                        </a:prstGeom>
                        <a:solidFill>
                          <a:prstClr val="white"/>
                        </a:solidFill>
                        <a:ln>
                          <a:noFill/>
                        </a:ln>
                      </wps:spPr>
                      <wps:txbx>
                        <w:txbxContent>
                          <w:p w14:paraId="345B3A5A" w14:textId="40C015CE" w:rsidR="00A5526B" w:rsidRPr="001A7C28" w:rsidRDefault="00A5526B" w:rsidP="00A5526B">
                            <w:pPr>
                              <w:pStyle w:val="Caption"/>
                              <w:rPr>
                                <w:noProof/>
                              </w:rPr>
                            </w:pPr>
                            <w:r w:rsidRPr="009073DB">
                              <w:t>Figure 3 Meat processing facilities and livestock populations within 100 miles of the center of Alachua County, Florida.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5C133403" id="_x0000_t202" coordsize="21600,21600" o:spt="202" path="m,l,21600r21600,l21600,xe">
                <v:stroke joinstyle="miter"/>
                <v:path gradientshapeok="t" o:connecttype="rect"/>
              </v:shapetype>
              <v:shape id="Text Box 4" o:spid="_x0000_s1026" type="#_x0000_t202" style="position:absolute;margin-left:0;margin-top:259.4pt;width:324pt;height:.05pt;z-index:-25165619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" stroked="f">
                <v:textbox style="mso-fit-shape-to-text:t" inset="0,0,0,0">
                  <w:txbxContent>
                    <w:p w14:paraId="345B3A5A" w14:textId="40C015CE" w:rsidR="00A5526B" w:rsidRPr="001A7C28" w:rsidRDefault="00A5526B" w:rsidP="00A5526B">
                      <w:pPr>
                        <w:pStyle w:val="Caption"/>
                        <w:rPr>
                          <w:noProof/>
                        </w:rPr>
                      </w:pPr>
                      <w:r w:rsidRPr="009073DB">
                        <w:t>Figure 3 Meat processing facilities and livestock populations within 100 miles of the center of Alachua County, Florida.</w:t>
                      </w:r>
                    </w:p>
                  </w:txbxContent>
                </v:textbox>
                <w10:wrap type="tight" anchorx="margin"/>
              </v:shape>
            </w:pict>
          </mc:Fallback>
        </mc:AlternateContent>
      </w:r>
      <w:r w:rsidRPr="006900A4">
        <w:rPr>
          <w:noProof/>
        </w:rPr>
        <w:drawing>
          <wp:anchor distT="0" distB="0" distL="114300" distR="114300" simplePos="0" relativeHeight="251658240" behindDoc="1" locked="0" layoutInCell="1" allowOverlap="1" wp14:anchorId="4094D2B2" wp14:editId="39A98D29">
            <wp:simplePos x="0" y="0"/>
            <wp:positionH relativeFrom="margin">
              <wp:posOffset>-38100</wp:posOffset>
            </wp:positionH>
            <wp:positionV relativeFrom="paragraph">
              <wp:posOffset>74930</wp:posOffset>
            </wp:positionV>
            <wp:extent cx="4252595" cy="3251200"/>
            <wp:effectExtent l="0" t="0" r="0" b="6350"/>
            <wp:wrapTight wrapText="bothSides">
              <wp:wrapPolygon edited="0">
                <wp:start x="0" y="0"/>
                <wp:lineTo x="0" y="21516"/>
                <wp:lineTo x="21481" y="21516"/>
                <wp:lineTo x="2148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252595" cy="3251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934DD" w:rsidRPr="009D5ED4">
        <w:t xml:space="preserve">Small and mid-size livestock ranchers raising cattle, sheep, goats, and hogs make up a significant portion of the farms in North Central </w:t>
      </w:r>
      <w:r w:rsidR="00F934DD" w:rsidRPr="00E16BEE">
        <w:t>Florida (USDA Census of Agriculture).</w:t>
      </w:r>
      <w:r w:rsidR="00F934DD" w:rsidRPr="009D5ED4">
        <w:t xml:space="preserve"> Alachua </w:t>
      </w:r>
      <w:r w:rsidR="0015788C">
        <w:t xml:space="preserve">County and its </w:t>
      </w:r>
      <w:r w:rsidR="00F934DD" w:rsidRPr="009D5ED4">
        <w:t xml:space="preserve">seven surrounding </w:t>
      </w:r>
      <w:r w:rsidR="0015788C">
        <w:t>c</w:t>
      </w:r>
      <w:r w:rsidR="00F934DD" w:rsidRPr="009D5ED4">
        <w:t>ounties</w:t>
      </w:r>
      <w:r w:rsidR="0015788C">
        <w:t xml:space="preserve"> collectively </w:t>
      </w:r>
      <w:r w:rsidR="00FF5DC0">
        <w:t>represent</w:t>
      </w:r>
      <w:r w:rsidR="00F934DD" w:rsidRPr="009D5ED4">
        <w:t xml:space="preserve"> 3 of the top 10 livestock-producing counties in F</w:t>
      </w:r>
      <w:r w:rsidR="00FF5DC0">
        <w:t>lorida</w:t>
      </w:r>
      <w:r w:rsidR="00F934DD" w:rsidRPr="009D5ED4">
        <w:t xml:space="preserve">. We produce over $67 </w:t>
      </w:r>
      <w:r w:rsidR="00762964">
        <w:t>m</w:t>
      </w:r>
      <w:r w:rsidR="00F934DD" w:rsidRPr="009D5ED4">
        <w:t xml:space="preserve">illion in cattle, $566 </w:t>
      </w:r>
      <w:r w:rsidR="00762964">
        <w:t>t</w:t>
      </w:r>
      <w:r w:rsidR="00F934DD" w:rsidRPr="009D5ED4">
        <w:t xml:space="preserve">housand in hogs, and $1.1 </w:t>
      </w:r>
      <w:r w:rsidR="00762964">
        <w:t>m</w:t>
      </w:r>
      <w:r w:rsidR="00F934DD" w:rsidRPr="009D5ED4">
        <w:t xml:space="preserve">illion in sheep and goats. Surveys and dialogue with our local ranchers have exposed </w:t>
      </w:r>
      <w:r w:rsidR="0057616A">
        <w:t xml:space="preserve">meat processing as </w:t>
      </w:r>
      <w:r w:rsidR="00F934DD" w:rsidRPr="009D5ED4">
        <w:t>a critical bottleneck. This lack of access hinders their ability to bring sustainably and humanely raised meat to local and regional markets</w:t>
      </w:r>
      <w:r w:rsidR="008324E6">
        <w:t>, as</w:t>
      </w:r>
      <w:r w:rsidR="00F934DD" w:rsidRPr="009D5ED4">
        <w:t xml:space="preserve"> animal</w:t>
      </w:r>
      <w:r w:rsidR="00F934DD">
        <w:t>s</w:t>
      </w:r>
      <w:r w:rsidR="00F934DD" w:rsidRPr="009D5ED4">
        <w:t xml:space="preserve"> must be processed in a USDA-inspected facility to legally sell packaged red meat products directly to customers or wholesale. </w:t>
      </w:r>
      <w:r w:rsidR="0028338A">
        <w:t>T</w:t>
      </w:r>
      <w:r w:rsidR="00F934DD" w:rsidRPr="009D5ED4">
        <w:t xml:space="preserve">here </w:t>
      </w:r>
      <w:r w:rsidR="003D4E50">
        <w:t>are</w:t>
      </w:r>
      <w:r w:rsidR="0028338A">
        <w:t xml:space="preserve"> </w:t>
      </w:r>
      <w:r w:rsidR="00F934DD" w:rsidRPr="009D5ED4">
        <w:t xml:space="preserve">few </w:t>
      </w:r>
      <w:r w:rsidR="00F934DD">
        <w:t xml:space="preserve">USDA facilities </w:t>
      </w:r>
      <w:r w:rsidR="00F934DD" w:rsidRPr="009D5ED4">
        <w:t xml:space="preserve">available, and even the custom shops that allow ranchers to sell whole animals or offer their meat as pet-food </w:t>
      </w:r>
      <w:r w:rsidR="00FF5DC0">
        <w:t>are reported by ranchers to have</w:t>
      </w:r>
      <w:r w:rsidR="00F934DD" w:rsidRPr="009D5ED4">
        <w:t xml:space="preserve"> up to 6-month delays</w:t>
      </w:r>
      <w:r w:rsidR="00F934DD">
        <w:t>.</w:t>
      </w:r>
    </w:p>
    <w:p w14:paraId="1D0C8DDC" w14:textId="0DCDBA32" w:rsidR="00FF5DC0" w:rsidRDefault="00FF5DC0" w:rsidP="00FF5DC0">
      <w:pPr>
        <w:pStyle w:val="Heading3"/>
      </w:pPr>
      <w:bookmarkStart w:id="21" w:name="_Toc119580368"/>
      <w:r>
        <w:lastRenderedPageBreak/>
        <w:t>Facility Description and Productivity</w:t>
      </w:r>
      <w:bookmarkEnd w:id="21"/>
    </w:p>
    <w:p w14:paraId="500E9238" w14:textId="361F7F18" w:rsidR="00F77EF3" w:rsidRDefault="00EE6C7F" w:rsidP="006B1EC0">
      <w:r>
        <w:t xml:space="preserve">Based on the </w:t>
      </w:r>
      <w:r w:rsidR="00661800">
        <w:t xml:space="preserve">total number of carcasses processed per year </w:t>
      </w:r>
      <w:r w:rsidR="000B1062">
        <w:t>(1,040 to 3,900</w:t>
      </w:r>
      <w:r w:rsidR="00E64A6E">
        <w:t xml:space="preserve"> </w:t>
      </w:r>
      <w:r w:rsidR="003C2CEA">
        <w:t>carcasses</w:t>
      </w:r>
      <w:r w:rsidR="000B1062">
        <w:t xml:space="preserve">) </w:t>
      </w:r>
      <w:r w:rsidR="00661800">
        <w:t>and the total employment</w:t>
      </w:r>
      <w:r w:rsidR="00E64A6E">
        <w:t xml:space="preserve"> (8-12 staff)</w:t>
      </w:r>
      <w:r w:rsidR="00661800">
        <w:t xml:space="preserve">, this facility would be classified as a small to </w:t>
      </w:r>
      <w:r w:rsidR="004045AF">
        <w:t xml:space="preserve">a </w:t>
      </w:r>
      <w:r w:rsidR="00661800">
        <w:t>very</w:t>
      </w:r>
      <w:r w:rsidR="00423F82">
        <w:t>-</w:t>
      </w:r>
      <w:r w:rsidR="00661800">
        <w:t xml:space="preserve">small </w:t>
      </w:r>
      <w:r w:rsidR="0013529C">
        <w:t>meat processor</w:t>
      </w:r>
      <w:r w:rsidR="00E64A6E">
        <w:t>.</w:t>
      </w:r>
      <w:r w:rsidR="00661800">
        <w:t xml:space="preserve"> </w:t>
      </w:r>
      <w:r w:rsidR="0065791C">
        <w:t xml:space="preserve"> </w:t>
      </w:r>
      <w:r w:rsidR="00A5526B">
        <w:t xml:space="preserve">A conceptual facility layout is provided in Figure 4 below.  </w:t>
      </w:r>
      <w:r w:rsidR="00760190">
        <w:t xml:space="preserve">In a national context, </w:t>
      </w:r>
      <w:r w:rsidR="006548A9">
        <w:t>51% of processing facilities are at a similar scale as is envisioned in this proposal</w:t>
      </w:r>
      <w:r w:rsidR="004E4E85">
        <w:rPr>
          <w:rStyle w:val="FootnoteReference"/>
        </w:rPr>
        <w:footnoteReference w:id="36"/>
      </w:r>
      <w:r w:rsidR="006548A9">
        <w:t xml:space="preserve"> A full breakout of the facility space and approximate room dimension sizes are </w:t>
      </w:r>
      <w:r w:rsidR="004045AF">
        <w:t>included</w:t>
      </w:r>
      <w:r w:rsidR="006548A9">
        <w:t xml:space="preserve"> in Appendix 3.</w:t>
      </w:r>
    </w:p>
    <w:p w14:paraId="4B3FC67B" w14:textId="77777777" w:rsidR="0073628D" w:rsidRDefault="0073628D" w:rsidP="00AA391B">
      <w:pPr>
        <w:keepNext/>
        <w:spacing w:after="0"/>
      </w:pPr>
      <w:r>
        <w:rPr>
          <w:noProof/>
        </w:rPr>
        <w:drawing>
          <wp:inline distT="0" distB="0" distL="0" distR="0" wp14:anchorId="774937A4" wp14:editId="592B2842">
            <wp:extent cx="5856363" cy="6048375"/>
            <wp:effectExtent l="0" t="0" r="0" b="0"/>
            <wp:docPr id="5" name="Picture 5" descr="Conceptual plan for a 10,000-square-foot meat processing fac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onceptual plan for a 10,000-square-foot meat processing facility."/>
                    <pic:cNvPicPr/>
                  </pic:nvPicPr>
                  <pic:blipFill>
                    <a:blip r:embed="rId14">
                      <a:extLst>
                        <a:ext uri="{28A0092B-C50C-407E-A947-70E740481C1C}">
                          <a14:useLocalDpi xmlns:a14="http://schemas.microsoft.com/office/drawing/2010/main" val="0"/>
                        </a:ext>
                      </a:extLst>
                    </a:blip>
                    <a:stretch>
                      <a:fillRect/>
                    </a:stretch>
                  </pic:blipFill>
                  <pic:spPr>
                    <a:xfrm>
                      <a:off x="0" y="0"/>
                      <a:ext cx="5873165" cy="6065728"/>
                    </a:xfrm>
                    <a:prstGeom prst="rect">
                      <a:avLst/>
                    </a:prstGeom>
                  </pic:spPr>
                </pic:pic>
              </a:graphicData>
            </a:graphic>
          </wp:inline>
        </w:drawing>
      </w:r>
    </w:p>
    <w:p w14:paraId="68AE4462" w14:textId="52501FE6" w:rsidR="0073628D" w:rsidRPr="00AA391B" w:rsidRDefault="0073628D" w:rsidP="0073628D">
      <w:pPr>
        <w:pStyle w:val="Caption"/>
        <w:rPr>
          <w:color w:val="auto"/>
          <w:sz w:val="22"/>
          <w:szCs w:val="22"/>
        </w:rPr>
      </w:pPr>
      <w:r w:rsidRPr="00AA391B">
        <w:rPr>
          <w:color w:val="auto"/>
          <w:sz w:val="22"/>
          <w:szCs w:val="22"/>
        </w:rPr>
        <w:t xml:space="preserve">Figure </w:t>
      </w:r>
      <w:r w:rsidR="006548A9">
        <w:rPr>
          <w:color w:val="auto"/>
          <w:sz w:val="22"/>
          <w:szCs w:val="22"/>
        </w:rPr>
        <w:t>4</w:t>
      </w:r>
      <w:r w:rsidRPr="00AA391B">
        <w:rPr>
          <w:color w:val="auto"/>
          <w:sz w:val="22"/>
          <w:szCs w:val="22"/>
        </w:rPr>
        <w:t xml:space="preserve"> Conceptual plan for a 10,000-square-foot meat processing facility.</w:t>
      </w:r>
    </w:p>
    <w:p w14:paraId="5F538508" w14:textId="09ECDFC6" w:rsidR="006900A4" w:rsidRDefault="001C7DE0" w:rsidP="00E16BEE">
      <w:r>
        <w:lastRenderedPageBreak/>
        <w:t xml:space="preserve"> </w:t>
      </w:r>
    </w:p>
    <w:p w14:paraId="167897F0" w14:textId="48A86F70" w:rsidR="002836BD" w:rsidRPr="009D5ED4" w:rsidRDefault="0117C01D" w:rsidP="00CF24AB">
      <w:pPr>
        <w:pStyle w:val="Heading3"/>
      </w:pPr>
      <w:bookmarkStart w:id="22" w:name="_Toc119580369"/>
      <w:r w:rsidRPr="0117C01D">
        <w:t xml:space="preserve">Jobs and Workforce Development </w:t>
      </w:r>
      <w:bookmarkEnd w:id="22"/>
    </w:p>
    <w:p w14:paraId="4308040D" w14:textId="045F7B0B" w:rsidR="00D01F34" w:rsidRDefault="002836BD" w:rsidP="002836BD">
      <w:r w:rsidRPr="009D5ED4">
        <w:t xml:space="preserve">Meat processing is </w:t>
      </w:r>
      <w:r w:rsidR="00CF1347">
        <w:t>high</w:t>
      </w:r>
      <w:r w:rsidRPr="009D5ED4">
        <w:t>-skilled work. Workers need to learn how to use multiple pieces of equipment, the anatomy of each animal, and how to cut grind, smoke, package, and display meat all while following health and USDA guidelines. Butchering takes skill to process animals respectfully and produce top-quality meat products, and much of this art and science has been waning, with processors and groceries alike, in need of qualified professionals for the job.  Further, processors take measurements and conduct analyses that are then later passed on to ranchers to inform their feeding and raising habits, and there are several industries that can be developed that are complementary to a processing facility, such as pet food, bone broth and bone meal, tallow products (</w:t>
      </w:r>
      <w:r w:rsidR="00D13F4D">
        <w:t xml:space="preserve">e.g. </w:t>
      </w:r>
      <w:r w:rsidRPr="009D5ED4">
        <w:t xml:space="preserve">candles, lubricants, and cosmetics), </w:t>
      </w:r>
      <w:r w:rsidR="00FE7EA3">
        <w:t xml:space="preserve">and </w:t>
      </w:r>
      <w:r w:rsidRPr="009D5ED4">
        <w:t xml:space="preserve">tanning (vegetable tanning is done with Chestnut, which is a growing crop in FL) that can support research, business development, and entrepreneurship curricula as well.  </w:t>
      </w:r>
    </w:p>
    <w:p w14:paraId="6C7D1AC3" w14:textId="6A8915D9" w:rsidR="002836BD" w:rsidRDefault="002836BD" w:rsidP="002836BD">
      <w:r w:rsidRPr="009D5ED4">
        <w:t>As has happened in other parts of the country (</w:t>
      </w:r>
      <w:r w:rsidR="00785BC2">
        <w:t>e.g.,</w:t>
      </w:r>
      <w:r w:rsidR="005350F4">
        <w:t xml:space="preserve"> </w:t>
      </w:r>
      <w:r w:rsidRPr="009D5ED4">
        <w:t>Wisconsin, Idaho, and North Carolina), investment in a meat processing facility that can serve as a training facility would provide opportunities for partnerships with UF</w:t>
      </w:r>
      <w:r>
        <w:t>-IFAS</w:t>
      </w:r>
      <w:r w:rsidRPr="009D5ED4">
        <w:t>, Santa Fe College, high school culinary and agriculture programs, community organizations, and CareerSource to create workforce curriculum and certificate program that can help to alleviate worker shortages and increase economic development in this sector.  By investing in education and training spaces for students and the local community, a processing facility can provide a safe space for training individuals for working in a multi-species facility, and for visiting school groups and apprentices to learn more about humane and safe animal handling and processing, meat cutting, and value-added</w:t>
      </w:r>
      <w:r>
        <w:t xml:space="preserve"> </w:t>
      </w:r>
      <w:r w:rsidRPr="009D5ED4">
        <w:t>products (</w:t>
      </w:r>
      <w:r w:rsidR="00785BC2" w:rsidRPr="009D5ED4">
        <w:t>e.g.,</w:t>
      </w:r>
      <w:r w:rsidRPr="009D5ED4">
        <w:t xml:space="preserve"> smoking, curing and sausage making).</w:t>
      </w:r>
    </w:p>
    <w:p w14:paraId="256F67B1" w14:textId="77777777" w:rsidR="00A5526B" w:rsidRDefault="00A5526B">
      <w:pPr>
        <w:rPr>
          <w:rFonts w:ascii="Arial" w:eastAsia="Arial" w:hAnsi="Arial" w:cs="Arial"/>
          <w:b/>
          <w:bCs/>
          <w:sz w:val="20"/>
          <w:szCs w:val="20"/>
        </w:rPr>
      </w:pPr>
      <w:r>
        <w:br w:type="page"/>
      </w:r>
    </w:p>
    <w:p w14:paraId="36852222" w14:textId="1DAA32E6" w:rsidR="00A0779E" w:rsidRPr="00A0779E" w:rsidRDefault="5C1B85BB" w:rsidP="00CF24AB">
      <w:pPr>
        <w:pStyle w:val="Heading4"/>
        <w:rPr>
          <w:i/>
          <w:iCs/>
        </w:rPr>
      </w:pPr>
      <w:r w:rsidRPr="5C1B85BB">
        <w:lastRenderedPageBreak/>
        <w:t>Operations and Maintenance Expenditures</w:t>
      </w:r>
    </w:p>
    <w:p w14:paraId="316D6222" w14:textId="10CE178B" w:rsidR="00107C4C" w:rsidRDefault="00107C4C" w:rsidP="5C1B85BB">
      <w:pPr>
        <w:tabs>
          <w:tab w:val="left" w:pos="7050"/>
        </w:tabs>
        <w:rPr>
          <w:rFonts w:cstheme="minorHAnsi"/>
        </w:rPr>
      </w:pPr>
      <w:r>
        <w:rPr>
          <w:rFonts w:cstheme="minorHAnsi"/>
        </w:rPr>
        <w:t xml:space="preserve">As part of the economic impact analysis, </w:t>
      </w:r>
      <w:r w:rsidR="00A0779E" w:rsidRPr="009526FE">
        <w:rPr>
          <w:rFonts w:cstheme="minorHAnsi"/>
        </w:rPr>
        <w:t xml:space="preserve">the ongoing costs of operations and maintenance at a meat processing facility of this size </w:t>
      </w:r>
      <w:r>
        <w:rPr>
          <w:rFonts w:cstheme="minorHAnsi"/>
        </w:rPr>
        <w:t>was calculated</w:t>
      </w:r>
      <w:r w:rsidR="00A0779E" w:rsidRPr="009526FE">
        <w:rPr>
          <w:rFonts w:cstheme="minorHAnsi"/>
        </w:rPr>
        <w:t xml:space="preserve">. </w:t>
      </w:r>
      <w:r>
        <w:rPr>
          <w:rFonts w:cstheme="minorHAnsi"/>
        </w:rPr>
        <w:t>Table 2 summarizes the e</w:t>
      </w:r>
      <w:r w:rsidR="00A0779E" w:rsidRPr="009526FE">
        <w:rPr>
          <w:rFonts w:cstheme="minorHAnsi"/>
        </w:rPr>
        <w:t xml:space="preserve">stimated revenue associated with operations and maintenance of the </w:t>
      </w:r>
      <w:r>
        <w:rPr>
          <w:rFonts w:cstheme="minorHAnsi"/>
        </w:rPr>
        <w:t>F</w:t>
      </w:r>
      <w:r w:rsidR="00A0779E" w:rsidRPr="009526FE">
        <w:rPr>
          <w:rFonts w:cstheme="minorHAnsi"/>
        </w:rPr>
        <w:t>acility</w:t>
      </w:r>
      <w:r>
        <w:rPr>
          <w:rFonts w:cstheme="minorHAnsi"/>
        </w:rPr>
        <w:t>.  These estimates are broken out into scenarios of productivity which will vary</w:t>
      </w:r>
      <w:r w:rsidR="00A0779E" w:rsidRPr="009526FE">
        <w:rPr>
          <w:rFonts w:cstheme="minorHAnsi"/>
        </w:rPr>
        <w:t xml:space="preserve"> </w:t>
      </w:r>
      <w:r w:rsidR="009D0955" w:rsidRPr="009526FE">
        <w:rPr>
          <w:rFonts w:cstheme="minorHAnsi"/>
        </w:rPr>
        <w:t>depend</w:t>
      </w:r>
      <w:r>
        <w:rPr>
          <w:rFonts w:cstheme="minorHAnsi"/>
        </w:rPr>
        <w:t>ing</w:t>
      </w:r>
      <w:r w:rsidR="00A0779E" w:rsidRPr="009526FE">
        <w:rPr>
          <w:rFonts w:cstheme="minorHAnsi"/>
        </w:rPr>
        <w:t xml:space="preserve"> on the number of carcasses processed per day. </w:t>
      </w:r>
      <w:r>
        <w:rPr>
          <w:rFonts w:cstheme="minorHAnsi"/>
        </w:rPr>
        <w:t xml:space="preserve">  Direct </w:t>
      </w:r>
      <w:r w:rsidR="00A0779E" w:rsidRPr="009526FE">
        <w:rPr>
          <w:rFonts w:cstheme="minorHAnsi"/>
        </w:rPr>
        <w:t xml:space="preserve">employment </w:t>
      </w:r>
      <w:r>
        <w:rPr>
          <w:rFonts w:cstheme="minorHAnsi"/>
        </w:rPr>
        <w:t xml:space="preserve">of </w:t>
      </w:r>
      <w:r w:rsidR="00A0779E" w:rsidRPr="009526FE">
        <w:rPr>
          <w:rFonts w:cstheme="minorHAnsi"/>
        </w:rPr>
        <w:t>(</w:t>
      </w:r>
      <w:r w:rsidR="009D0955" w:rsidRPr="009526FE">
        <w:rPr>
          <w:rFonts w:cstheme="minorHAnsi"/>
        </w:rPr>
        <w:t>full-time</w:t>
      </w:r>
      <w:r w:rsidR="00A0779E" w:rsidRPr="009526FE">
        <w:rPr>
          <w:rFonts w:cstheme="minorHAnsi"/>
        </w:rPr>
        <w:t xml:space="preserve"> and part-time jobs) </w:t>
      </w:r>
      <w:r w:rsidR="004045AF">
        <w:rPr>
          <w:rFonts w:cstheme="minorHAnsi"/>
        </w:rPr>
        <w:t>was</w:t>
      </w:r>
      <w:r w:rsidR="00A0779E" w:rsidRPr="009526FE">
        <w:rPr>
          <w:rFonts w:cstheme="minorHAnsi"/>
        </w:rPr>
        <w:t xml:space="preserve"> provided by </w:t>
      </w:r>
      <w:r>
        <w:rPr>
          <w:rFonts w:cstheme="minorHAnsi"/>
        </w:rPr>
        <w:t>processing facility</w:t>
      </w:r>
      <w:r w:rsidR="00A0779E" w:rsidRPr="009526FE">
        <w:rPr>
          <w:rFonts w:cstheme="minorHAnsi"/>
        </w:rPr>
        <w:t xml:space="preserve"> consultants. </w:t>
      </w:r>
    </w:p>
    <w:p w14:paraId="2724BBD1" w14:textId="77777777" w:rsidR="00107C4C" w:rsidRDefault="00107C4C" w:rsidP="00107C4C">
      <w:pPr>
        <w:pStyle w:val="Heading5"/>
      </w:pPr>
      <w:r>
        <w:t xml:space="preserve">Wage Estimates </w:t>
      </w:r>
    </w:p>
    <w:p w14:paraId="621EA049" w14:textId="15A3BB14" w:rsidR="00A0779E" w:rsidRPr="00784CE5" w:rsidRDefault="00107C4C" w:rsidP="5C1B85BB">
      <w:pPr>
        <w:tabs>
          <w:tab w:val="left" w:pos="7050"/>
        </w:tabs>
        <w:rPr>
          <w:rFonts w:ascii="Arial" w:hAnsi="Arial" w:cs="Arial"/>
        </w:rPr>
      </w:pPr>
      <w:r>
        <w:rPr>
          <w:rFonts w:cstheme="minorHAnsi"/>
        </w:rPr>
        <w:t>Based on current market trends, e</w:t>
      </w:r>
      <w:r w:rsidR="00A0779E" w:rsidRPr="009526FE">
        <w:rPr>
          <w:rFonts w:cstheme="minorHAnsi"/>
        </w:rPr>
        <w:t xml:space="preserve">mployment in Scenario 1 includes </w:t>
      </w:r>
      <w:r w:rsidR="002E03A0">
        <w:rPr>
          <w:rFonts w:cstheme="minorHAnsi"/>
        </w:rPr>
        <w:t>one (</w:t>
      </w:r>
      <w:r w:rsidR="00A0779E" w:rsidRPr="009526FE">
        <w:rPr>
          <w:rFonts w:cstheme="minorHAnsi"/>
        </w:rPr>
        <w:t>1</w:t>
      </w:r>
      <w:r w:rsidR="002E03A0">
        <w:rPr>
          <w:rFonts w:cstheme="minorHAnsi"/>
        </w:rPr>
        <w:t>)</w:t>
      </w:r>
      <w:r w:rsidR="00A0779E" w:rsidRPr="009526FE">
        <w:rPr>
          <w:rFonts w:cstheme="minorHAnsi"/>
        </w:rPr>
        <w:t xml:space="preserve"> plant manager (~$85,000/year in salary/wages), </w:t>
      </w:r>
      <w:r w:rsidR="002E03A0">
        <w:rPr>
          <w:rFonts w:cstheme="minorHAnsi"/>
        </w:rPr>
        <w:t>one (</w:t>
      </w:r>
      <w:r w:rsidR="00A0779E" w:rsidRPr="009526FE">
        <w:rPr>
          <w:rFonts w:cstheme="minorHAnsi"/>
        </w:rPr>
        <w:t>1</w:t>
      </w:r>
      <w:r w:rsidR="002E03A0">
        <w:rPr>
          <w:rFonts w:cstheme="minorHAnsi"/>
        </w:rPr>
        <w:t>)</w:t>
      </w:r>
      <w:r w:rsidR="00A0779E" w:rsidRPr="009526FE">
        <w:rPr>
          <w:rFonts w:cstheme="minorHAnsi"/>
        </w:rPr>
        <w:t xml:space="preserve"> Quality Assurance/Quality Control manager ($75,000/year in salary/wages), </w:t>
      </w:r>
      <w:r w:rsidR="002E03A0">
        <w:rPr>
          <w:rFonts w:cstheme="minorHAnsi"/>
        </w:rPr>
        <w:t>four (</w:t>
      </w:r>
      <w:r w:rsidR="00A0779E" w:rsidRPr="009526FE">
        <w:rPr>
          <w:rFonts w:cstheme="minorHAnsi"/>
        </w:rPr>
        <w:t>4</w:t>
      </w:r>
      <w:r w:rsidR="002E03A0">
        <w:rPr>
          <w:rFonts w:cstheme="minorHAnsi"/>
        </w:rPr>
        <w:t>)</w:t>
      </w:r>
      <w:r w:rsidR="00A0779E" w:rsidRPr="009526FE">
        <w:rPr>
          <w:rFonts w:cstheme="minorHAnsi"/>
        </w:rPr>
        <w:t xml:space="preserve"> skilled labor positions ($55,000/year </w:t>
      </w:r>
      <w:r w:rsidR="00D70164">
        <w:rPr>
          <w:rFonts w:cstheme="minorHAnsi"/>
        </w:rPr>
        <w:t xml:space="preserve">each </w:t>
      </w:r>
      <w:r w:rsidR="00A0779E" w:rsidRPr="009526FE">
        <w:rPr>
          <w:rFonts w:cstheme="minorHAnsi"/>
        </w:rPr>
        <w:t xml:space="preserve">in salary/wages), and </w:t>
      </w:r>
      <w:r w:rsidR="002E03A0">
        <w:rPr>
          <w:rFonts w:cstheme="minorHAnsi"/>
        </w:rPr>
        <w:t>two (</w:t>
      </w:r>
      <w:r w:rsidR="00A0779E" w:rsidRPr="009526FE">
        <w:rPr>
          <w:rFonts w:cstheme="minorHAnsi"/>
        </w:rPr>
        <w:t>2</w:t>
      </w:r>
      <w:r w:rsidR="002E03A0">
        <w:rPr>
          <w:rFonts w:cstheme="minorHAnsi"/>
        </w:rPr>
        <w:t>)</w:t>
      </w:r>
      <w:r w:rsidR="00A0779E" w:rsidRPr="009526FE">
        <w:rPr>
          <w:rFonts w:cstheme="minorHAnsi"/>
        </w:rPr>
        <w:t xml:space="preserve"> unskilled labor positions ($40</w:t>
      </w:r>
      <w:r w:rsidR="008E09E4">
        <w:rPr>
          <w:rFonts w:cstheme="minorHAnsi"/>
        </w:rPr>
        <w:t>,</w:t>
      </w:r>
      <w:r w:rsidR="00A0779E" w:rsidRPr="009526FE">
        <w:rPr>
          <w:rFonts w:cstheme="minorHAnsi"/>
        </w:rPr>
        <w:t xml:space="preserve">000/year </w:t>
      </w:r>
      <w:r w:rsidR="00D70164">
        <w:rPr>
          <w:rFonts w:cstheme="minorHAnsi"/>
        </w:rPr>
        <w:t xml:space="preserve">each </w:t>
      </w:r>
      <w:r w:rsidR="00A0779E" w:rsidRPr="009526FE">
        <w:rPr>
          <w:rFonts w:cstheme="minorHAnsi"/>
        </w:rPr>
        <w:t>in</w:t>
      </w:r>
      <w:r w:rsidR="009D0955" w:rsidRPr="009526FE">
        <w:rPr>
          <w:rFonts w:cstheme="minorHAnsi"/>
        </w:rPr>
        <w:t xml:space="preserve"> </w:t>
      </w:r>
      <w:r w:rsidR="00A0779E" w:rsidRPr="009526FE">
        <w:rPr>
          <w:rFonts w:cstheme="minorHAnsi"/>
        </w:rPr>
        <w:t xml:space="preserve">salary/wages). Scenarios 2 – 5 use the same baseline employment configuration as Scenario 1 but each scenario increases by </w:t>
      </w:r>
      <w:r w:rsidR="0081114C">
        <w:rPr>
          <w:rFonts w:cstheme="minorHAnsi"/>
        </w:rPr>
        <w:t>one (</w:t>
      </w:r>
      <w:r w:rsidR="00A0779E" w:rsidRPr="009526FE">
        <w:rPr>
          <w:rFonts w:cstheme="minorHAnsi"/>
        </w:rPr>
        <w:t>1</w:t>
      </w:r>
      <w:r w:rsidR="0081114C">
        <w:rPr>
          <w:rFonts w:cstheme="minorHAnsi"/>
        </w:rPr>
        <w:t>)</w:t>
      </w:r>
      <w:r w:rsidR="00A0779E" w:rsidRPr="009526FE">
        <w:rPr>
          <w:rFonts w:cstheme="minorHAnsi"/>
        </w:rPr>
        <w:t xml:space="preserve"> skilled labor position as the carcass count increases. Corresponding values of sales revenue, labor income, and </w:t>
      </w:r>
      <w:r w:rsidR="009D0955" w:rsidRPr="009526FE">
        <w:rPr>
          <w:rFonts w:cstheme="minorHAnsi"/>
        </w:rPr>
        <w:t>value-added</w:t>
      </w:r>
      <w:r w:rsidR="00A0779E" w:rsidRPr="009526FE">
        <w:rPr>
          <w:rFonts w:cstheme="minorHAnsi"/>
        </w:rPr>
        <w:t xml:space="preserve"> were imputed by IMPLAN</w:t>
      </w:r>
      <w:r w:rsidR="00A0779E" w:rsidRPr="005C6C43">
        <w:rPr>
          <w:rFonts w:cstheme="minorHAnsi"/>
          <w:vertAlign w:val="superscript"/>
        </w:rPr>
        <w:t>©</w:t>
      </w:r>
      <w:r w:rsidR="00A0779E" w:rsidRPr="009526FE">
        <w:rPr>
          <w:rFonts w:cstheme="minorHAnsi"/>
        </w:rPr>
        <w:t>. Estimated sales revenues of a facility processing 4 – 15 animals</w:t>
      </w:r>
      <w:r w:rsidR="00307D72">
        <w:rPr>
          <w:rFonts w:cstheme="minorHAnsi"/>
        </w:rPr>
        <w:t>/</w:t>
      </w:r>
      <w:r w:rsidR="00A0779E" w:rsidRPr="009526FE">
        <w:rPr>
          <w:rFonts w:cstheme="minorHAnsi"/>
        </w:rPr>
        <w:t xml:space="preserve">day range from nearly $5.53 million to over $8.29 million with corresponding labor income and </w:t>
      </w:r>
      <w:r w:rsidR="009D0955" w:rsidRPr="009526FE">
        <w:rPr>
          <w:rFonts w:cstheme="minorHAnsi"/>
        </w:rPr>
        <w:t>value-added</w:t>
      </w:r>
      <w:r w:rsidR="00A0779E" w:rsidRPr="009526FE">
        <w:rPr>
          <w:rFonts w:cstheme="minorHAnsi"/>
        </w:rPr>
        <w:t xml:space="preserve"> ranges of $741,000 - $1.11 million and $976,000 - $1.464 million, respectivel</w:t>
      </w:r>
      <w:r w:rsidR="006479E7">
        <w:rPr>
          <w:rFonts w:cstheme="minorHAnsi"/>
        </w:rPr>
        <w:t>y</w:t>
      </w:r>
      <w:r w:rsidR="00A0779E" w:rsidRPr="5C1B85BB">
        <w:rPr>
          <w:rFonts w:ascii="Arial" w:hAnsi="Arial" w:cs="Arial"/>
          <w:i/>
          <w:iCs/>
        </w:rPr>
        <w:t>.</w:t>
      </w:r>
      <w:r w:rsidR="006479E7">
        <w:rPr>
          <w:rStyle w:val="FootnoteReference"/>
          <w:rFonts w:ascii="Arial" w:hAnsi="Arial" w:cs="Arial"/>
          <w:i/>
          <w:iCs/>
        </w:rPr>
        <w:footnoteReference w:id="37"/>
      </w:r>
    </w:p>
    <w:tbl>
      <w:tblPr>
        <w:tblW w:w="0" w:type="auto"/>
        <w:jc w:val="center"/>
        <w:tblLayout w:type="fixed"/>
        <w:tblCellMar>
          <w:left w:w="0" w:type="dxa"/>
          <w:right w:w="0" w:type="dxa"/>
        </w:tblCellMar>
        <w:tblLook w:val="01E0" w:firstRow="1" w:lastRow="1" w:firstColumn="1" w:lastColumn="1" w:noHBand="0" w:noVBand="0"/>
      </w:tblPr>
      <w:tblGrid>
        <w:gridCol w:w="924"/>
        <w:gridCol w:w="1331"/>
        <w:gridCol w:w="1395"/>
        <w:gridCol w:w="1273"/>
        <w:gridCol w:w="1397"/>
        <w:gridCol w:w="1303"/>
      </w:tblGrid>
      <w:tr w:rsidR="00C10E99" w14:paraId="175F28FE" w14:textId="77777777" w:rsidTr="00C10E99">
        <w:trPr>
          <w:trHeight w:val="664"/>
          <w:jc w:val="center"/>
        </w:trPr>
        <w:tc>
          <w:tcPr>
            <w:tcW w:w="924" w:type="dxa"/>
            <w:tcBorders>
              <w:bottom w:val="single" w:sz="18" w:space="0" w:color="auto"/>
            </w:tcBorders>
            <w:vAlign w:val="center"/>
          </w:tcPr>
          <w:p w14:paraId="76AB4351" w14:textId="77777777" w:rsidR="00C10E99" w:rsidRPr="00784CE5" w:rsidRDefault="00C10E99" w:rsidP="00784CE5">
            <w:pPr>
              <w:spacing w:after="0"/>
              <w:jc w:val="center"/>
              <w:rPr>
                <w:b/>
                <w:bCs/>
              </w:rPr>
            </w:pPr>
            <w:r w:rsidRPr="00784CE5">
              <w:rPr>
                <w:b/>
                <w:bCs/>
                <w:spacing w:val="-2"/>
              </w:rPr>
              <w:t>Scenario</w:t>
            </w:r>
          </w:p>
        </w:tc>
        <w:tc>
          <w:tcPr>
            <w:tcW w:w="1331" w:type="dxa"/>
            <w:tcBorders>
              <w:bottom w:val="single" w:sz="18" w:space="0" w:color="auto"/>
            </w:tcBorders>
            <w:vAlign w:val="center"/>
          </w:tcPr>
          <w:p w14:paraId="6963693F" w14:textId="77777777" w:rsidR="00C10E99" w:rsidRDefault="00C10E99" w:rsidP="00784CE5">
            <w:pPr>
              <w:spacing w:after="0"/>
              <w:jc w:val="center"/>
              <w:rPr>
                <w:b/>
                <w:bCs/>
                <w:spacing w:val="-2"/>
              </w:rPr>
            </w:pPr>
            <w:r w:rsidRPr="00784CE5">
              <w:rPr>
                <w:b/>
                <w:bCs/>
                <w:spacing w:val="-2"/>
              </w:rPr>
              <w:t>Carcasses</w:t>
            </w:r>
          </w:p>
          <w:p w14:paraId="61E31B66" w14:textId="2057F51F" w:rsidR="00C10E99" w:rsidRPr="00784CE5" w:rsidRDefault="00C10E99" w:rsidP="00784CE5">
            <w:pPr>
              <w:spacing w:after="0"/>
              <w:jc w:val="center"/>
              <w:rPr>
                <w:b/>
                <w:bCs/>
              </w:rPr>
            </w:pPr>
            <w:r>
              <w:rPr>
                <w:b/>
                <w:bCs/>
                <w:spacing w:val="-2"/>
              </w:rPr>
              <w:t>/</w:t>
            </w:r>
            <w:r w:rsidRPr="00784CE5">
              <w:rPr>
                <w:b/>
                <w:bCs/>
                <w:spacing w:val="-5"/>
              </w:rPr>
              <w:t>day</w:t>
            </w:r>
          </w:p>
        </w:tc>
        <w:tc>
          <w:tcPr>
            <w:tcW w:w="1395" w:type="dxa"/>
            <w:tcBorders>
              <w:bottom w:val="single" w:sz="18" w:space="0" w:color="auto"/>
            </w:tcBorders>
            <w:vAlign w:val="center"/>
          </w:tcPr>
          <w:p w14:paraId="6FE7827A" w14:textId="486F5CFA" w:rsidR="00C10E99" w:rsidRPr="00784CE5" w:rsidRDefault="00C10E99" w:rsidP="00784CE5">
            <w:pPr>
              <w:spacing w:after="0"/>
              <w:jc w:val="center"/>
              <w:rPr>
                <w:b/>
                <w:bCs/>
              </w:rPr>
            </w:pPr>
            <w:r w:rsidRPr="00784CE5">
              <w:rPr>
                <w:b/>
                <w:bCs/>
              </w:rPr>
              <w:t>Industry</w:t>
            </w:r>
            <w:r w:rsidRPr="00784CE5">
              <w:rPr>
                <w:b/>
                <w:bCs/>
                <w:spacing w:val="-4"/>
              </w:rPr>
              <w:t xml:space="preserve"> </w:t>
            </w:r>
            <w:r w:rsidRPr="00784CE5">
              <w:rPr>
                <w:b/>
                <w:bCs/>
                <w:spacing w:val="-2"/>
              </w:rPr>
              <w:t>Sales</w:t>
            </w:r>
            <w:r w:rsidRPr="00784CE5">
              <w:rPr>
                <w:b/>
                <w:bCs/>
              </w:rPr>
              <w:t xml:space="preserve"> (2022</w:t>
            </w:r>
            <w:r w:rsidRPr="00784CE5">
              <w:rPr>
                <w:b/>
                <w:bCs/>
                <w:spacing w:val="-4"/>
              </w:rPr>
              <w:t xml:space="preserve"> USD)</w:t>
            </w:r>
          </w:p>
        </w:tc>
        <w:tc>
          <w:tcPr>
            <w:tcW w:w="1273" w:type="dxa"/>
            <w:tcBorders>
              <w:bottom w:val="single" w:sz="18" w:space="0" w:color="auto"/>
            </w:tcBorders>
            <w:vAlign w:val="center"/>
          </w:tcPr>
          <w:p w14:paraId="5E15B5A2" w14:textId="77777777" w:rsidR="00C10E99" w:rsidRPr="00784CE5" w:rsidRDefault="00C10E99" w:rsidP="00784CE5">
            <w:pPr>
              <w:spacing w:after="0"/>
              <w:jc w:val="center"/>
              <w:rPr>
                <w:b/>
                <w:bCs/>
              </w:rPr>
            </w:pPr>
            <w:r w:rsidRPr="00784CE5">
              <w:rPr>
                <w:b/>
                <w:bCs/>
                <w:spacing w:val="-2"/>
              </w:rPr>
              <w:t>Employment (jobs)</w:t>
            </w:r>
          </w:p>
        </w:tc>
        <w:tc>
          <w:tcPr>
            <w:tcW w:w="1397" w:type="dxa"/>
            <w:tcBorders>
              <w:bottom w:val="single" w:sz="18" w:space="0" w:color="auto"/>
            </w:tcBorders>
            <w:vAlign w:val="center"/>
          </w:tcPr>
          <w:p w14:paraId="7BDA1FC8" w14:textId="083338EB" w:rsidR="00C10E99" w:rsidRPr="00784CE5" w:rsidRDefault="00C10E99" w:rsidP="00784CE5">
            <w:pPr>
              <w:spacing w:after="0"/>
              <w:jc w:val="center"/>
              <w:rPr>
                <w:b/>
                <w:bCs/>
              </w:rPr>
            </w:pPr>
            <w:r w:rsidRPr="00784CE5">
              <w:rPr>
                <w:b/>
                <w:bCs/>
              </w:rPr>
              <w:t>Labor</w:t>
            </w:r>
            <w:r w:rsidRPr="00784CE5">
              <w:rPr>
                <w:b/>
                <w:bCs/>
                <w:spacing w:val="-3"/>
              </w:rPr>
              <w:t xml:space="preserve"> </w:t>
            </w:r>
            <w:r w:rsidRPr="00784CE5">
              <w:rPr>
                <w:b/>
                <w:bCs/>
                <w:spacing w:val="-2"/>
              </w:rPr>
              <w:t>income</w:t>
            </w:r>
            <w:r w:rsidRPr="00784CE5">
              <w:rPr>
                <w:b/>
                <w:bCs/>
              </w:rPr>
              <w:t xml:space="preserve"> (2022</w:t>
            </w:r>
            <w:r w:rsidRPr="00784CE5">
              <w:rPr>
                <w:b/>
                <w:bCs/>
                <w:spacing w:val="-4"/>
              </w:rPr>
              <w:t xml:space="preserve"> USD)</w:t>
            </w:r>
          </w:p>
        </w:tc>
        <w:tc>
          <w:tcPr>
            <w:tcW w:w="1303" w:type="dxa"/>
            <w:tcBorders>
              <w:bottom w:val="single" w:sz="18" w:space="0" w:color="auto"/>
            </w:tcBorders>
            <w:vAlign w:val="center"/>
          </w:tcPr>
          <w:p w14:paraId="6DEF7B6E" w14:textId="48E8B38D" w:rsidR="00C10E99" w:rsidRPr="00784CE5" w:rsidRDefault="00C10E99" w:rsidP="00784CE5">
            <w:pPr>
              <w:spacing w:after="0"/>
              <w:jc w:val="center"/>
              <w:rPr>
                <w:b/>
                <w:bCs/>
              </w:rPr>
            </w:pPr>
            <w:r w:rsidRPr="00784CE5">
              <w:rPr>
                <w:b/>
                <w:bCs/>
                <w:spacing w:val="-2"/>
              </w:rPr>
              <w:t>Value-added</w:t>
            </w:r>
            <w:r w:rsidRPr="00784CE5">
              <w:rPr>
                <w:b/>
                <w:bCs/>
              </w:rPr>
              <w:t xml:space="preserve"> (2022</w:t>
            </w:r>
            <w:r w:rsidRPr="00784CE5">
              <w:rPr>
                <w:b/>
                <w:bCs/>
                <w:spacing w:val="-4"/>
              </w:rPr>
              <w:t xml:space="preserve"> USD)</w:t>
            </w:r>
          </w:p>
        </w:tc>
      </w:tr>
      <w:tr w:rsidR="00C10E99" w14:paraId="5F2482EA" w14:textId="77777777" w:rsidTr="00C10E99">
        <w:trPr>
          <w:trHeight w:val="637"/>
          <w:jc w:val="center"/>
        </w:trPr>
        <w:tc>
          <w:tcPr>
            <w:tcW w:w="924" w:type="dxa"/>
            <w:tcBorders>
              <w:top w:val="single" w:sz="18" w:space="0" w:color="auto"/>
              <w:bottom w:val="single" w:sz="4" w:space="0" w:color="808080" w:themeColor="background1" w:themeShade="80"/>
            </w:tcBorders>
            <w:vAlign w:val="center"/>
          </w:tcPr>
          <w:p w14:paraId="38B45FD5" w14:textId="77777777" w:rsidR="00C10E99" w:rsidRPr="00784CE5" w:rsidRDefault="00C10E99" w:rsidP="00784CE5">
            <w:pPr>
              <w:spacing w:after="0"/>
              <w:jc w:val="center"/>
            </w:pPr>
            <w:r w:rsidRPr="00784CE5">
              <w:rPr>
                <w:w w:val="99"/>
              </w:rPr>
              <w:t>1</w:t>
            </w:r>
          </w:p>
        </w:tc>
        <w:tc>
          <w:tcPr>
            <w:tcW w:w="1331" w:type="dxa"/>
            <w:tcBorders>
              <w:top w:val="single" w:sz="18" w:space="0" w:color="auto"/>
              <w:bottom w:val="single" w:sz="4" w:space="0" w:color="808080" w:themeColor="background1" w:themeShade="80"/>
            </w:tcBorders>
            <w:vAlign w:val="center"/>
          </w:tcPr>
          <w:p w14:paraId="2D47A153" w14:textId="77777777" w:rsidR="00C10E99" w:rsidRPr="00784CE5" w:rsidRDefault="00C10E99" w:rsidP="00784CE5">
            <w:pPr>
              <w:spacing w:after="0"/>
              <w:jc w:val="center"/>
            </w:pPr>
            <w:r w:rsidRPr="00784CE5">
              <w:rPr>
                <w:w w:val="99"/>
              </w:rPr>
              <w:t>4</w:t>
            </w:r>
          </w:p>
        </w:tc>
        <w:tc>
          <w:tcPr>
            <w:tcW w:w="1395" w:type="dxa"/>
            <w:tcBorders>
              <w:top w:val="single" w:sz="18" w:space="0" w:color="auto"/>
              <w:bottom w:val="single" w:sz="4" w:space="0" w:color="808080" w:themeColor="background1" w:themeShade="80"/>
            </w:tcBorders>
            <w:vAlign w:val="center"/>
          </w:tcPr>
          <w:p w14:paraId="3004ACC5" w14:textId="77777777" w:rsidR="00C10E99" w:rsidRPr="00784CE5" w:rsidRDefault="00C10E99" w:rsidP="00784CE5">
            <w:pPr>
              <w:spacing w:after="0"/>
              <w:jc w:val="center"/>
            </w:pPr>
            <w:r w:rsidRPr="00784CE5">
              <w:rPr>
                <w:spacing w:val="-2"/>
              </w:rPr>
              <w:t>$5,526,997</w:t>
            </w:r>
          </w:p>
        </w:tc>
        <w:tc>
          <w:tcPr>
            <w:tcW w:w="1273" w:type="dxa"/>
            <w:tcBorders>
              <w:top w:val="single" w:sz="18" w:space="0" w:color="auto"/>
              <w:bottom w:val="single" w:sz="4" w:space="0" w:color="808080" w:themeColor="background1" w:themeShade="80"/>
            </w:tcBorders>
            <w:vAlign w:val="center"/>
          </w:tcPr>
          <w:p w14:paraId="3E64BD36" w14:textId="77777777" w:rsidR="00C10E99" w:rsidRPr="00784CE5" w:rsidRDefault="00C10E99" w:rsidP="00784CE5">
            <w:pPr>
              <w:spacing w:after="0"/>
              <w:jc w:val="center"/>
            </w:pPr>
            <w:r w:rsidRPr="00784CE5">
              <w:rPr>
                <w:w w:val="99"/>
              </w:rPr>
              <w:t>8</w:t>
            </w:r>
          </w:p>
        </w:tc>
        <w:tc>
          <w:tcPr>
            <w:tcW w:w="1397" w:type="dxa"/>
            <w:tcBorders>
              <w:top w:val="single" w:sz="18" w:space="0" w:color="auto"/>
              <w:bottom w:val="single" w:sz="4" w:space="0" w:color="808080" w:themeColor="background1" w:themeShade="80"/>
            </w:tcBorders>
            <w:vAlign w:val="center"/>
          </w:tcPr>
          <w:p w14:paraId="39BB8A92" w14:textId="77777777" w:rsidR="00C10E99" w:rsidRPr="00784CE5" w:rsidRDefault="00C10E99" w:rsidP="00784CE5">
            <w:pPr>
              <w:spacing w:after="0"/>
              <w:jc w:val="center"/>
            </w:pPr>
            <w:r w:rsidRPr="00784CE5">
              <w:rPr>
                <w:spacing w:val="-2"/>
              </w:rPr>
              <w:t>$740,995</w:t>
            </w:r>
          </w:p>
        </w:tc>
        <w:tc>
          <w:tcPr>
            <w:tcW w:w="1303" w:type="dxa"/>
            <w:tcBorders>
              <w:top w:val="single" w:sz="18" w:space="0" w:color="auto"/>
              <w:bottom w:val="single" w:sz="4" w:space="0" w:color="808080" w:themeColor="background1" w:themeShade="80"/>
            </w:tcBorders>
            <w:vAlign w:val="center"/>
          </w:tcPr>
          <w:p w14:paraId="6ABFE797" w14:textId="77777777" w:rsidR="00C10E99" w:rsidRPr="00784CE5" w:rsidRDefault="00C10E99" w:rsidP="00784CE5">
            <w:pPr>
              <w:spacing w:after="0"/>
              <w:jc w:val="center"/>
            </w:pPr>
            <w:r w:rsidRPr="00784CE5">
              <w:rPr>
                <w:spacing w:val="-2"/>
              </w:rPr>
              <w:t>$976,135</w:t>
            </w:r>
          </w:p>
        </w:tc>
      </w:tr>
      <w:tr w:rsidR="00C10E99" w14:paraId="0024FE87" w14:textId="77777777" w:rsidTr="00C10E99">
        <w:trPr>
          <w:trHeight w:val="637"/>
          <w:jc w:val="center"/>
        </w:trPr>
        <w:tc>
          <w:tcPr>
            <w:tcW w:w="924" w:type="dxa"/>
            <w:tcBorders>
              <w:top w:val="single" w:sz="4" w:space="0" w:color="808080" w:themeColor="background1" w:themeShade="80"/>
              <w:bottom w:val="single" w:sz="4" w:space="0" w:color="808080" w:themeColor="background1" w:themeShade="80"/>
            </w:tcBorders>
            <w:vAlign w:val="center"/>
          </w:tcPr>
          <w:p w14:paraId="16BF3CE7" w14:textId="77777777" w:rsidR="00C10E99" w:rsidRPr="00784CE5" w:rsidRDefault="00C10E99" w:rsidP="00784CE5">
            <w:pPr>
              <w:spacing w:after="0"/>
              <w:jc w:val="center"/>
            </w:pPr>
            <w:r w:rsidRPr="00784CE5">
              <w:rPr>
                <w:w w:val="99"/>
              </w:rPr>
              <w:t>2</w:t>
            </w:r>
          </w:p>
        </w:tc>
        <w:tc>
          <w:tcPr>
            <w:tcW w:w="1331" w:type="dxa"/>
            <w:tcBorders>
              <w:top w:val="single" w:sz="4" w:space="0" w:color="808080" w:themeColor="background1" w:themeShade="80"/>
              <w:bottom w:val="single" w:sz="4" w:space="0" w:color="808080" w:themeColor="background1" w:themeShade="80"/>
            </w:tcBorders>
            <w:vAlign w:val="center"/>
          </w:tcPr>
          <w:p w14:paraId="514E7728" w14:textId="77777777" w:rsidR="00C10E99" w:rsidRPr="00784CE5" w:rsidRDefault="00C10E99" w:rsidP="00784CE5">
            <w:pPr>
              <w:spacing w:after="0"/>
              <w:jc w:val="center"/>
            </w:pPr>
            <w:r w:rsidRPr="00784CE5">
              <w:rPr>
                <w:w w:val="99"/>
              </w:rPr>
              <w:t>6</w:t>
            </w:r>
          </w:p>
        </w:tc>
        <w:tc>
          <w:tcPr>
            <w:tcW w:w="1395" w:type="dxa"/>
            <w:tcBorders>
              <w:top w:val="single" w:sz="4" w:space="0" w:color="808080" w:themeColor="background1" w:themeShade="80"/>
              <w:bottom w:val="single" w:sz="4" w:space="0" w:color="808080" w:themeColor="background1" w:themeShade="80"/>
            </w:tcBorders>
            <w:vAlign w:val="center"/>
          </w:tcPr>
          <w:p w14:paraId="4A3E0CED" w14:textId="77777777" w:rsidR="00C10E99" w:rsidRPr="00784CE5" w:rsidRDefault="00C10E99" w:rsidP="00784CE5">
            <w:pPr>
              <w:spacing w:after="0"/>
              <w:jc w:val="center"/>
            </w:pPr>
            <w:r w:rsidRPr="00784CE5">
              <w:rPr>
                <w:spacing w:val="-2"/>
              </w:rPr>
              <w:t>$6,217,871</w:t>
            </w:r>
          </w:p>
        </w:tc>
        <w:tc>
          <w:tcPr>
            <w:tcW w:w="1273" w:type="dxa"/>
            <w:tcBorders>
              <w:top w:val="single" w:sz="4" w:space="0" w:color="808080" w:themeColor="background1" w:themeShade="80"/>
              <w:bottom w:val="single" w:sz="4" w:space="0" w:color="808080" w:themeColor="background1" w:themeShade="80"/>
            </w:tcBorders>
            <w:vAlign w:val="center"/>
          </w:tcPr>
          <w:p w14:paraId="4982C04E" w14:textId="77777777" w:rsidR="00C10E99" w:rsidRPr="00784CE5" w:rsidRDefault="00C10E99" w:rsidP="00784CE5">
            <w:pPr>
              <w:spacing w:after="0"/>
              <w:jc w:val="center"/>
            </w:pPr>
            <w:r w:rsidRPr="00784CE5">
              <w:rPr>
                <w:w w:val="99"/>
              </w:rPr>
              <w:t>9</w:t>
            </w:r>
          </w:p>
        </w:tc>
        <w:tc>
          <w:tcPr>
            <w:tcW w:w="1397" w:type="dxa"/>
            <w:tcBorders>
              <w:top w:val="single" w:sz="4" w:space="0" w:color="808080" w:themeColor="background1" w:themeShade="80"/>
              <w:bottom w:val="single" w:sz="4" w:space="0" w:color="808080" w:themeColor="background1" w:themeShade="80"/>
            </w:tcBorders>
            <w:vAlign w:val="center"/>
          </w:tcPr>
          <w:p w14:paraId="381852DE" w14:textId="77777777" w:rsidR="00C10E99" w:rsidRPr="00784CE5" w:rsidRDefault="00C10E99" w:rsidP="00784CE5">
            <w:pPr>
              <w:spacing w:after="0"/>
              <w:jc w:val="center"/>
            </w:pPr>
            <w:r w:rsidRPr="00784CE5">
              <w:rPr>
                <w:spacing w:val="-2"/>
              </w:rPr>
              <w:t>$833,619</w:t>
            </w:r>
          </w:p>
        </w:tc>
        <w:tc>
          <w:tcPr>
            <w:tcW w:w="1303" w:type="dxa"/>
            <w:tcBorders>
              <w:top w:val="single" w:sz="4" w:space="0" w:color="808080" w:themeColor="background1" w:themeShade="80"/>
              <w:bottom w:val="single" w:sz="4" w:space="0" w:color="808080" w:themeColor="background1" w:themeShade="80"/>
            </w:tcBorders>
            <w:vAlign w:val="center"/>
          </w:tcPr>
          <w:p w14:paraId="182FE305" w14:textId="77777777" w:rsidR="00C10E99" w:rsidRPr="00784CE5" w:rsidRDefault="00C10E99" w:rsidP="00784CE5">
            <w:pPr>
              <w:spacing w:after="0"/>
              <w:jc w:val="center"/>
            </w:pPr>
            <w:r w:rsidRPr="00784CE5">
              <w:rPr>
                <w:spacing w:val="-2"/>
              </w:rPr>
              <w:t>$1,098,152</w:t>
            </w:r>
          </w:p>
        </w:tc>
      </w:tr>
      <w:tr w:rsidR="00C10E99" w14:paraId="32B3D0FD" w14:textId="77777777" w:rsidTr="00C10E99">
        <w:trPr>
          <w:trHeight w:val="640"/>
          <w:jc w:val="center"/>
        </w:trPr>
        <w:tc>
          <w:tcPr>
            <w:tcW w:w="924" w:type="dxa"/>
            <w:tcBorders>
              <w:top w:val="single" w:sz="4" w:space="0" w:color="808080" w:themeColor="background1" w:themeShade="80"/>
              <w:bottom w:val="single" w:sz="4" w:space="0" w:color="808080" w:themeColor="background1" w:themeShade="80"/>
            </w:tcBorders>
            <w:vAlign w:val="center"/>
          </w:tcPr>
          <w:p w14:paraId="26452E00" w14:textId="77777777" w:rsidR="00C10E99" w:rsidRPr="00784CE5" w:rsidRDefault="00C10E99" w:rsidP="00784CE5">
            <w:pPr>
              <w:spacing w:after="0"/>
              <w:jc w:val="center"/>
            </w:pPr>
            <w:r w:rsidRPr="00784CE5">
              <w:rPr>
                <w:w w:val="99"/>
              </w:rPr>
              <w:t>3</w:t>
            </w:r>
          </w:p>
        </w:tc>
        <w:tc>
          <w:tcPr>
            <w:tcW w:w="1331" w:type="dxa"/>
            <w:tcBorders>
              <w:top w:val="single" w:sz="4" w:space="0" w:color="808080" w:themeColor="background1" w:themeShade="80"/>
              <w:bottom w:val="single" w:sz="4" w:space="0" w:color="808080" w:themeColor="background1" w:themeShade="80"/>
            </w:tcBorders>
            <w:vAlign w:val="center"/>
          </w:tcPr>
          <w:p w14:paraId="483E0C33" w14:textId="77777777" w:rsidR="00C10E99" w:rsidRPr="00784CE5" w:rsidRDefault="00C10E99" w:rsidP="00784CE5">
            <w:pPr>
              <w:spacing w:after="0"/>
              <w:jc w:val="center"/>
            </w:pPr>
            <w:r w:rsidRPr="00784CE5">
              <w:rPr>
                <w:w w:val="99"/>
              </w:rPr>
              <w:t>8</w:t>
            </w:r>
          </w:p>
        </w:tc>
        <w:tc>
          <w:tcPr>
            <w:tcW w:w="1395" w:type="dxa"/>
            <w:tcBorders>
              <w:top w:val="single" w:sz="4" w:space="0" w:color="808080" w:themeColor="background1" w:themeShade="80"/>
              <w:bottom w:val="single" w:sz="4" w:space="0" w:color="808080" w:themeColor="background1" w:themeShade="80"/>
            </w:tcBorders>
            <w:vAlign w:val="center"/>
          </w:tcPr>
          <w:p w14:paraId="0F66CFBB" w14:textId="77777777" w:rsidR="00C10E99" w:rsidRPr="00784CE5" w:rsidRDefault="00C10E99" w:rsidP="00784CE5">
            <w:pPr>
              <w:spacing w:after="0"/>
              <w:jc w:val="center"/>
            </w:pPr>
            <w:r w:rsidRPr="00784CE5">
              <w:rPr>
                <w:spacing w:val="-2"/>
              </w:rPr>
              <w:t>$6,908,746</w:t>
            </w:r>
          </w:p>
        </w:tc>
        <w:tc>
          <w:tcPr>
            <w:tcW w:w="1273" w:type="dxa"/>
            <w:tcBorders>
              <w:top w:val="single" w:sz="4" w:space="0" w:color="808080" w:themeColor="background1" w:themeShade="80"/>
              <w:bottom w:val="single" w:sz="4" w:space="0" w:color="808080" w:themeColor="background1" w:themeShade="80"/>
            </w:tcBorders>
            <w:vAlign w:val="center"/>
          </w:tcPr>
          <w:p w14:paraId="763BEC2E" w14:textId="77777777" w:rsidR="00C10E99" w:rsidRPr="00784CE5" w:rsidRDefault="00C10E99" w:rsidP="00784CE5">
            <w:pPr>
              <w:spacing w:after="0"/>
              <w:jc w:val="center"/>
            </w:pPr>
            <w:r w:rsidRPr="00784CE5">
              <w:rPr>
                <w:spacing w:val="-5"/>
              </w:rPr>
              <w:t>10</w:t>
            </w:r>
          </w:p>
        </w:tc>
        <w:tc>
          <w:tcPr>
            <w:tcW w:w="1397" w:type="dxa"/>
            <w:tcBorders>
              <w:top w:val="single" w:sz="4" w:space="0" w:color="808080" w:themeColor="background1" w:themeShade="80"/>
              <w:bottom w:val="single" w:sz="4" w:space="0" w:color="808080" w:themeColor="background1" w:themeShade="80"/>
            </w:tcBorders>
            <w:vAlign w:val="center"/>
          </w:tcPr>
          <w:p w14:paraId="73E0AA34" w14:textId="77777777" w:rsidR="00C10E99" w:rsidRPr="00784CE5" w:rsidRDefault="00C10E99" w:rsidP="00784CE5">
            <w:pPr>
              <w:spacing w:after="0"/>
              <w:jc w:val="center"/>
            </w:pPr>
            <w:r w:rsidRPr="00784CE5">
              <w:rPr>
                <w:spacing w:val="-2"/>
              </w:rPr>
              <w:t>$926,243</w:t>
            </w:r>
          </w:p>
        </w:tc>
        <w:tc>
          <w:tcPr>
            <w:tcW w:w="1303" w:type="dxa"/>
            <w:tcBorders>
              <w:top w:val="single" w:sz="4" w:space="0" w:color="808080" w:themeColor="background1" w:themeShade="80"/>
              <w:bottom w:val="single" w:sz="4" w:space="0" w:color="808080" w:themeColor="background1" w:themeShade="80"/>
            </w:tcBorders>
            <w:vAlign w:val="center"/>
          </w:tcPr>
          <w:p w14:paraId="0CEE72B9" w14:textId="77777777" w:rsidR="00C10E99" w:rsidRPr="00784CE5" w:rsidRDefault="00C10E99" w:rsidP="00784CE5">
            <w:pPr>
              <w:spacing w:after="0"/>
              <w:jc w:val="center"/>
            </w:pPr>
            <w:r w:rsidRPr="00784CE5">
              <w:rPr>
                <w:spacing w:val="-2"/>
              </w:rPr>
              <w:t>$1,220,168</w:t>
            </w:r>
          </w:p>
        </w:tc>
      </w:tr>
      <w:tr w:rsidR="00C10E99" w14:paraId="181DF1F2" w14:textId="77777777" w:rsidTr="00C10E99">
        <w:trPr>
          <w:trHeight w:val="637"/>
          <w:jc w:val="center"/>
        </w:trPr>
        <w:tc>
          <w:tcPr>
            <w:tcW w:w="924" w:type="dxa"/>
            <w:tcBorders>
              <w:top w:val="single" w:sz="4" w:space="0" w:color="808080" w:themeColor="background1" w:themeShade="80"/>
              <w:bottom w:val="single" w:sz="4" w:space="0" w:color="808080" w:themeColor="background1" w:themeShade="80"/>
            </w:tcBorders>
            <w:vAlign w:val="center"/>
          </w:tcPr>
          <w:p w14:paraId="37655313" w14:textId="77777777" w:rsidR="00C10E99" w:rsidRPr="00784CE5" w:rsidRDefault="00C10E99" w:rsidP="00784CE5">
            <w:pPr>
              <w:spacing w:after="0"/>
              <w:jc w:val="center"/>
            </w:pPr>
            <w:r w:rsidRPr="00784CE5">
              <w:rPr>
                <w:w w:val="99"/>
              </w:rPr>
              <w:t>4</w:t>
            </w:r>
          </w:p>
        </w:tc>
        <w:tc>
          <w:tcPr>
            <w:tcW w:w="1331" w:type="dxa"/>
            <w:tcBorders>
              <w:top w:val="single" w:sz="4" w:space="0" w:color="808080" w:themeColor="background1" w:themeShade="80"/>
              <w:bottom w:val="single" w:sz="4" w:space="0" w:color="808080" w:themeColor="background1" w:themeShade="80"/>
            </w:tcBorders>
            <w:vAlign w:val="center"/>
          </w:tcPr>
          <w:p w14:paraId="7EFE559B" w14:textId="77777777" w:rsidR="00C10E99" w:rsidRPr="00784CE5" w:rsidRDefault="00C10E99" w:rsidP="00784CE5">
            <w:pPr>
              <w:spacing w:after="0"/>
              <w:jc w:val="center"/>
            </w:pPr>
            <w:r w:rsidRPr="00784CE5">
              <w:rPr>
                <w:spacing w:val="-5"/>
              </w:rPr>
              <w:t>10</w:t>
            </w:r>
          </w:p>
        </w:tc>
        <w:tc>
          <w:tcPr>
            <w:tcW w:w="1395" w:type="dxa"/>
            <w:tcBorders>
              <w:top w:val="single" w:sz="4" w:space="0" w:color="808080" w:themeColor="background1" w:themeShade="80"/>
              <w:bottom w:val="single" w:sz="4" w:space="0" w:color="808080" w:themeColor="background1" w:themeShade="80"/>
            </w:tcBorders>
            <w:vAlign w:val="center"/>
          </w:tcPr>
          <w:p w14:paraId="7E270C86" w14:textId="77777777" w:rsidR="00C10E99" w:rsidRPr="00784CE5" w:rsidRDefault="00C10E99" w:rsidP="00784CE5">
            <w:pPr>
              <w:spacing w:after="0"/>
              <w:jc w:val="center"/>
            </w:pPr>
            <w:r w:rsidRPr="00784CE5">
              <w:rPr>
                <w:spacing w:val="-2"/>
              </w:rPr>
              <w:t>$7,599,620</w:t>
            </w:r>
          </w:p>
        </w:tc>
        <w:tc>
          <w:tcPr>
            <w:tcW w:w="1273" w:type="dxa"/>
            <w:tcBorders>
              <w:top w:val="single" w:sz="4" w:space="0" w:color="808080" w:themeColor="background1" w:themeShade="80"/>
              <w:bottom w:val="single" w:sz="4" w:space="0" w:color="808080" w:themeColor="background1" w:themeShade="80"/>
            </w:tcBorders>
            <w:vAlign w:val="center"/>
          </w:tcPr>
          <w:p w14:paraId="3B185C34" w14:textId="77777777" w:rsidR="00C10E99" w:rsidRPr="00784CE5" w:rsidRDefault="00C10E99" w:rsidP="00784CE5">
            <w:pPr>
              <w:spacing w:after="0"/>
              <w:jc w:val="center"/>
            </w:pPr>
            <w:r w:rsidRPr="00784CE5">
              <w:rPr>
                <w:spacing w:val="-5"/>
              </w:rPr>
              <w:t>11</w:t>
            </w:r>
          </w:p>
        </w:tc>
        <w:tc>
          <w:tcPr>
            <w:tcW w:w="1397" w:type="dxa"/>
            <w:tcBorders>
              <w:top w:val="single" w:sz="4" w:space="0" w:color="808080" w:themeColor="background1" w:themeShade="80"/>
              <w:bottom w:val="single" w:sz="4" w:space="0" w:color="808080" w:themeColor="background1" w:themeShade="80"/>
            </w:tcBorders>
            <w:vAlign w:val="center"/>
          </w:tcPr>
          <w:p w14:paraId="3096038B" w14:textId="77777777" w:rsidR="00C10E99" w:rsidRPr="00784CE5" w:rsidRDefault="00C10E99" w:rsidP="00784CE5">
            <w:pPr>
              <w:spacing w:after="0"/>
              <w:jc w:val="center"/>
            </w:pPr>
            <w:r w:rsidRPr="00784CE5">
              <w:rPr>
                <w:spacing w:val="-2"/>
              </w:rPr>
              <w:t>$1,018,868</w:t>
            </w:r>
          </w:p>
        </w:tc>
        <w:tc>
          <w:tcPr>
            <w:tcW w:w="1303" w:type="dxa"/>
            <w:tcBorders>
              <w:top w:val="single" w:sz="4" w:space="0" w:color="808080" w:themeColor="background1" w:themeShade="80"/>
              <w:bottom w:val="single" w:sz="4" w:space="0" w:color="808080" w:themeColor="background1" w:themeShade="80"/>
            </w:tcBorders>
            <w:vAlign w:val="center"/>
          </w:tcPr>
          <w:p w14:paraId="0612BE5F" w14:textId="77777777" w:rsidR="00C10E99" w:rsidRPr="00784CE5" w:rsidRDefault="00C10E99" w:rsidP="00784CE5">
            <w:pPr>
              <w:spacing w:after="0"/>
              <w:jc w:val="center"/>
            </w:pPr>
            <w:r w:rsidRPr="00784CE5">
              <w:rPr>
                <w:spacing w:val="-2"/>
              </w:rPr>
              <w:t>$1,342,185</w:t>
            </w:r>
          </w:p>
        </w:tc>
      </w:tr>
      <w:tr w:rsidR="00C10E99" w14:paraId="64CC7774" w14:textId="77777777" w:rsidTr="00C10E99">
        <w:trPr>
          <w:trHeight w:val="424"/>
          <w:jc w:val="center"/>
        </w:trPr>
        <w:tc>
          <w:tcPr>
            <w:tcW w:w="924" w:type="dxa"/>
            <w:tcBorders>
              <w:top w:val="single" w:sz="4" w:space="0" w:color="808080" w:themeColor="background1" w:themeShade="80"/>
            </w:tcBorders>
            <w:vAlign w:val="center"/>
          </w:tcPr>
          <w:p w14:paraId="4FD78391" w14:textId="77777777" w:rsidR="00C10E99" w:rsidRPr="00784CE5" w:rsidRDefault="00C10E99" w:rsidP="00784CE5">
            <w:pPr>
              <w:spacing w:after="0"/>
              <w:jc w:val="center"/>
            </w:pPr>
            <w:r w:rsidRPr="00784CE5">
              <w:rPr>
                <w:w w:val="99"/>
              </w:rPr>
              <w:t>5</w:t>
            </w:r>
          </w:p>
        </w:tc>
        <w:tc>
          <w:tcPr>
            <w:tcW w:w="1331" w:type="dxa"/>
            <w:tcBorders>
              <w:top w:val="single" w:sz="4" w:space="0" w:color="808080" w:themeColor="background1" w:themeShade="80"/>
            </w:tcBorders>
            <w:vAlign w:val="center"/>
          </w:tcPr>
          <w:p w14:paraId="205EC698" w14:textId="77777777" w:rsidR="00C10E99" w:rsidRPr="00784CE5" w:rsidRDefault="00C10E99" w:rsidP="00784CE5">
            <w:pPr>
              <w:spacing w:after="0"/>
              <w:jc w:val="center"/>
            </w:pPr>
            <w:r w:rsidRPr="00784CE5">
              <w:rPr>
                <w:spacing w:val="-5"/>
              </w:rPr>
              <w:t>15</w:t>
            </w:r>
          </w:p>
        </w:tc>
        <w:tc>
          <w:tcPr>
            <w:tcW w:w="1395" w:type="dxa"/>
            <w:tcBorders>
              <w:top w:val="single" w:sz="4" w:space="0" w:color="808080" w:themeColor="background1" w:themeShade="80"/>
            </w:tcBorders>
            <w:vAlign w:val="center"/>
          </w:tcPr>
          <w:p w14:paraId="6EF57F52" w14:textId="77777777" w:rsidR="00C10E99" w:rsidRPr="00784CE5" w:rsidRDefault="00C10E99" w:rsidP="00784CE5">
            <w:pPr>
              <w:spacing w:after="0"/>
              <w:jc w:val="center"/>
            </w:pPr>
            <w:r w:rsidRPr="00784CE5">
              <w:rPr>
                <w:spacing w:val="-2"/>
              </w:rPr>
              <w:t>$8,290,495</w:t>
            </w:r>
          </w:p>
        </w:tc>
        <w:tc>
          <w:tcPr>
            <w:tcW w:w="1273" w:type="dxa"/>
            <w:tcBorders>
              <w:top w:val="single" w:sz="4" w:space="0" w:color="808080" w:themeColor="background1" w:themeShade="80"/>
            </w:tcBorders>
            <w:vAlign w:val="center"/>
          </w:tcPr>
          <w:p w14:paraId="5B225F47" w14:textId="77777777" w:rsidR="00C10E99" w:rsidRPr="00784CE5" w:rsidRDefault="00C10E99" w:rsidP="00784CE5">
            <w:pPr>
              <w:spacing w:after="0"/>
              <w:jc w:val="center"/>
            </w:pPr>
            <w:r w:rsidRPr="00784CE5">
              <w:rPr>
                <w:spacing w:val="-5"/>
              </w:rPr>
              <w:t>12</w:t>
            </w:r>
          </w:p>
        </w:tc>
        <w:tc>
          <w:tcPr>
            <w:tcW w:w="1397" w:type="dxa"/>
            <w:tcBorders>
              <w:top w:val="single" w:sz="4" w:space="0" w:color="808080" w:themeColor="background1" w:themeShade="80"/>
            </w:tcBorders>
            <w:vAlign w:val="center"/>
          </w:tcPr>
          <w:p w14:paraId="50AE159C" w14:textId="77777777" w:rsidR="00C10E99" w:rsidRPr="00784CE5" w:rsidRDefault="00C10E99" w:rsidP="00784CE5">
            <w:pPr>
              <w:spacing w:after="0"/>
              <w:jc w:val="center"/>
            </w:pPr>
            <w:r w:rsidRPr="00784CE5">
              <w:rPr>
                <w:spacing w:val="-2"/>
              </w:rPr>
              <w:t>$1,111,492</w:t>
            </w:r>
          </w:p>
        </w:tc>
        <w:tc>
          <w:tcPr>
            <w:tcW w:w="1303" w:type="dxa"/>
            <w:tcBorders>
              <w:top w:val="single" w:sz="4" w:space="0" w:color="808080" w:themeColor="background1" w:themeShade="80"/>
            </w:tcBorders>
            <w:vAlign w:val="center"/>
          </w:tcPr>
          <w:p w14:paraId="417FF450" w14:textId="77777777" w:rsidR="00C10E99" w:rsidRPr="00784CE5" w:rsidRDefault="00C10E99" w:rsidP="00784CE5">
            <w:pPr>
              <w:spacing w:after="0"/>
              <w:jc w:val="center"/>
            </w:pPr>
            <w:r w:rsidRPr="00784CE5">
              <w:rPr>
                <w:spacing w:val="-2"/>
              </w:rPr>
              <w:t>$1,464,202</w:t>
            </w:r>
          </w:p>
        </w:tc>
      </w:tr>
    </w:tbl>
    <w:p w14:paraId="5F6340B4" w14:textId="758028DD" w:rsidR="00A71E5D" w:rsidRPr="0003497B" w:rsidRDefault="00823921" w:rsidP="00124199">
      <w:pPr>
        <w:pStyle w:val="Caption"/>
        <w:ind w:left="810" w:right="630"/>
        <w:rPr>
          <w:rFonts w:ascii="Arial" w:hAnsi="Arial" w:cs="Arial"/>
          <w:i w:val="0"/>
          <w:iCs w:val="0"/>
          <w:color w:val="auto"/>
          <w:sz w:val="22"/>
          <w:szCs w:val="22"/>
        </w:rPr>
      </w:pPr>
      <w:r w:rsidRPr="0003497B">
        <w:rPr>
          <w:color w:val="auto"/>
          <w:sz w:val="22"/>
          <w:szCs w:val="22"/>
        </w:rPr>
        <w:t>Table</w:t>
      </w:r>
      <w:r w:rsidR="002B1211" w:rsidRPr="0003497B">
        <w:rPr>
          <w:color w:val="auto"/>
          <w:sz w:val="22"/>
          <w:szCs w:val="22"/>
        </w:rPr>
        <w:t xml:space="preserve"> </w:t>
      </w:r>
      <w:r w:rsidRPr="0003497B">
        <w:rPr>
          <w:color w:val="auto"/>
          <w:sz w:val="22"/>
          <w:szCs w:val="22"/>
        </w:rPr>
        <w:t>2</w:t>
      </w:r>
      <w:r w:rsidR="0003497B">
        <w:rPr>
          <w:color w:val="auto"/>
          <w:sz w:val="22"/>
          <w:szCs w:val="22"/>
        </w:rPr>
        <w:t>:</w:t>
      </w:r>
      <w:r w:rsidR="002B1211" w:rsidRPr="0003497B">
        <w:rPr>
          <w:color w:val="auto"/>
          <w:sz w:val="22"/>
          <w:szCs w:val="22"/>
        </w:rPr>
        <w:t xml:space="preserve"> IMPLAN events for economic impact analysis of meat processing facility operation phase in Alachua County, Florida</w:t>
      </w:r>
      <w:r w:rsidR="00E033FD" w:rsidRPr="0003497B">
        <w:rPr>
          <w:color w:val="auto"/>
          <w:sz w:val="22"/>
          <w:szCs w:val="22"/>
        </w:rPr>
        <w:t xml:space="preserve"> </w:t>
      </w:r>
      <w:sdt>
        <w:sdtPr>
          <w:rPr>
            <w:color w:val="auto"/>
            <w:sz w:val="22"/>
            <w:szCs w:val="22"/>
          </w:rPr>
          <w:id w:val="-612519179"/>
          <w:citation/>
        </w:sdtPr>
        <w:sdtContent>
          <w:r w:rsidR="00E033FD" w:rsidRPr="0003497B">
            <w:rPr>
              <w:color w:val="auto"/>
              <w:sz w:val="22"/>
              <w:szCs w:val="22"/>
            </w:rPr>
            <w:fldChar w:fldCharType="begin"/>
          </w:r>
          <w:r w:rsidR="005043EB">
            <w:rPr>
              <w:color w:val="auto"/>
              <w:sz w:val="22"/>
              <w:szCs w:val="22"/>
            </w:rPr>
            <w:instrText xml:space="preserve">CITATION Chr22 \l 1033 </w:instrText>
          </w:r>
          <w:r w:rsidR="00E033FD" w:rsidRPr="0003497B">
            <w:rPr>
              <w:color w:val="auto"/>
              <w:sz w:val="22"/>
              <w:szCs w:val="22"/>
            </w:rPr>
            <w:fldChar w:fldCharType="separate"/>
          </w:r>
          <w:r w:rsidR="005043EB" w:rsidRPr="005043EB">
            <w:rPr>
              <w:noProof/>
              <w:color w:val="auto"/>
              <w:sz w:val="22"/>
              <w:szCs w:val="22"/>
            </w:rPr>
            <w:t>(Court, et al. 2022)</w:t>
          </w:r>
          <w:r w:rsidR="00E033FD" w:rsidRPr="0003497B">
            <w:rPr>
              <w:color w:val="auto"/>
              <w:sz w:val="22"/>
              <w:szCs w:val="22"/>
            </w:rPr>
            <w:fldChar w:fldCharType="end"/>
          </w:r>
        </w:sdtContent>
      </w:sdt>
      <w:r w:rsidR="0070672C" w:rsidRPr="0003497B">
        <w:rPr>
          <w:color w:val="auto"/>
          <w:sz w:val="22"/>
          <w:szCs w:val="22"/>
        </w:rPr>
        <w:t xml:space="preserve">. All </w:t>
      </w:r>
      <w:r w:rsidR="00C10E99" w:rsidRPr="0003497B">
        <w:rPr>
          <w:color w:val="auto"/>
          <w:sz w:val="22"/>
          <w:szCs w:val="22"/>
        </w:rPr>
        <w:t>Scenarios are in IMPLAN Industry Sector 89—Animal, except for poultry, slaughtering</w:t>
      </w:r>
    </w:p>
    <w:p w14:paraId="314BFFE3" w14:textId="77777777" w:rsidR="009C6A1A" w:rsidRDefault="009C6A1A">
      <w:pPr>
        <w:rPr>
          <w:rFonts w:ascii="Arial" w:hAnsi="Arial" w:cs="Arial"/>
          <w:i/>
          <w:iCs/>
        </w:rPr>
      </w:pPr>
      <w:r>
        <w:rPr>
          <w:rFonts w:ascii="Arial" w:hAnsi="Arial" w:cs="Arial"/>
          <w:i/>
          <w:iCs/>
        </w:rPr>
        <w:br w:type="page"/>
      </w:r>
    </w:p>
    <w:p w14:paraId="547A4340" w14:textId="49C13489" w:rsidR="003A1E40" w:rsidRPr="00637570" w:rsidRDefault="009C6A1A" w:rsidP="00277340">
      <w:pPr>
        <w:tabs>
          <w:tab w:val="left" w:pos="7050"/>
        </w:tabs>
        <w:rPr>
          <w:rFonts w:cstheme="minorHAnsi"/>
        </w:rPr>
      </w:pPr>
      <w:r w:rsidRPr="009C6A1A">
        <w:rPr>
          <w:rFonts w:cstheme="minorHAnsi"/>
        </w:rPr>
        <w:lastRenderedPageBreak/>
        <w:t>Table 3</w:t>
      </w:r>
      <w:r w:rsidR="0117C01D" w:rsidRPr="009C6A1A">
        <w:rPr>
          <w:rFonts w:cstheme="minorHAnsi"/>
        </w:rPr>
        <w:t xml:space="preserve"> represents the per economic scenario calculated direct, indirect, and induced employment, labor income, value added and total industry output per the IMPLAN model.  Calculated employment impacts range from processing scenario 1 at 48 jobs to scenario 5 at 72 jobs.    </w:t>
      </w:r>
    </w:p>
    <w:tbl>
      <w:tblPr>
        <w:tblW w:w="0" w:type="auto"/>
        <w:jc w:val="center"/>
        <w:tblLayout w:type="fixed"/>
        <w:tblCellMar>
          <w:left w:w="0" w:type="dxa"/>
          <w:right w:w="0" w:type="dxa"/>
        </w:tblCellMar>
        <w:tblLook w:val="01E0" w:firstRow="1" w:lastRow="1" w:firstColumn="1" w:lastColumn="1" w:noHBand="0" w:noVBand="0"/>
      </w:tblPr>
      <w:tblGrid>
        <w:gridCol w:w="1251"/>
        <w:gridCol w:w="1471"/>
        <w:gridCol w:w="1330"/>
        <w:gridCol w:w="1365"/>
        <w:gridCol w:w="1344"/>
        <w:gridCol w:w="1524"/>
      </w:tblGrid>
      <w:tr w:rsidR="00225E7D" w:rsidRPr="00225E7D" w14:paraId="402BE700" w14:textId="77777777" w:rsidTr="0003497B">
        <w:trPr>
          <w:trHeight w:val="693"/>
          <w:jc w:val="center"/>
        </w:trPr>
        <w:tc>
          <w:tcPr>
            <w:tcW w:w="1251" w:type="dxa"/>
            <w:tcBorders>
              <w:bottom w:val="single" w:sz="18" w:space="0" w:color="auto"/>
            </w:tcBorders>
            <w:vAlign w:val="center"/>
          </w:tcPr>
          <w:p w14:paraId="5A6DB6D8" w14:textId="77777777" w:rsidR="00225E7D" w:rsidRPr="00637570" w:rsidRDefault="00225E7D" w:rsidP="00637570">
            <w:pPr>
              <w:spacing w:after="0"/>
              <w:jc w:val="center"/>
              <w:rPr>
                <w:b/>
                <w:bCs/>
              </w:rPr>
            </w:pPr>
            <w:r w:rsidRPr="00637570">
              <w:rPr>
                <w:b/>
                <w:bCs/>
              </w:rPr>
              <w:t>Scenario</w:t>
            </w:r>
          </w:p>
        </w:tc>
        <w:tc>
          <w:tcPr>
            <w:tcW w:w="1471" w:type="dxa"/>
            <w:tcBorders>
              <w:bottom w:val="single" w:sz="18" w:space="0" w:color="auto"/>
            </w:tcBorders>
            <w:vAlign w:val="center"/>
          </w:tcPr>
          <w:p w14:paraId="7D320585" w14:textId="77777777" w:rsidR="00225E7D" w:rsidRPr="00637570" w:rsidRDefault="00225E7D" w:rsidP="00637570">
            <w:pPr>
              <w:spacing w:after="0"/>
              <w:jc w:val="center"/>
              <w:rPr>
                <w:b/>
                <w:bCs/>
              </w:rPr>
            </w:pPr>
            <w:r w:rsidRPr="00637570">
              <w:rPr>
                <w:b/>
                <w:bCs/>
              </w:rPr>
              <w:t>Impact Type (Multiplier)</w:t>
            </w:r>
          </w:p>
        </w:tc>
        <w:tc>
          <w:tcPr>
            <w:tcW w:w="1330" w:type="dxa"/>
            <w:tcBorders>
              <w:bottom w:val="single" w:sz="18" w:space="0" w:color="auto"/>
            </w:tcBorders>
            <w:vAlign w:val="center"/>
          </w:tcPr>
          <w:p w14:paraId="4CAD36B8" w14:textId="77777777" w:rsidR="00225E7D" w:rsidRPr="00637570" w:rsidRDefault="00225E7D" w:rsidP="00637570">
            <w:pPr>
              <w:spacing w:after="0"/>
              <w:jc w:val="center"/>
              <w:rPr>
                <w:b/>
                <w:bCs/>
              </w:rPr>
            </w:pPr>
            <w:r w:rsidRPr="00637570">
              <w:rPr>
                <w:b/>
                <w:bCs/>
              </w:rPr>
              <w:t>Employment (Job-Years)</w:t>
            </w:r>
          </w:p>
        </w:tc>
        <w:tc>
          <w:tcPr>
            <w:tcW w:w="1365" w:type="dxa"/>
            <w:tcBorders>
              <w:bottom w:val="single" w:sz="18" w:space="0" w:color="auto"/>
            </w:tcBorders>
            <w:vAlign w:val="center"/>
          </w:tcPr>
          <w:p w14:paraId="5A98C345" w14:textId="77777777" w:rsidR="00225E7D" w:rsidRPr="00637570" w:rsidRDefault="00225E7D" w:rsidP="00637570">
            <w:pPr>
              <w:spacing w:after="0"/>
              <w:jc w:val="center"/>
              <w:rPr>
                <w:b/>
                <w:bCs/>
              </w:rPr>
            </w:pPr>
            <w:r w:rsidRPr="00637570">
              <w:rPr>
                <w:b/>
                <w:bCs/>
              </w:rPr>
              <w:t>Labor Income (2022 USD)</w:t>
            </w:r>
          </w:p>
        </w:tc>
        <w:tc>
          <w:tcPr>
            <w:tcW w:w="1344" w:type="dxa"/>
            <w:tcBorders>
              <w:bottom w:val="single" w:sz="18" w:space="0" w:color="auto"/>
            </w:tcBorders>
            <w:vAlign w:val="center"/>
          </w:tcPr>
          <w:p w14:paraId="4CB50928" w14:textId="77777777" w:rsidR="00225E7D" w:rsidRPr="00637570" w:rsidRDefault="00225E7D" w:rsidP="00637570">
            <w:pPr>
              <w:spacing w:after="0"/>
              <w:jc w:val="center"/>
              <w:rPr>
                <w:b/>
                <w:bCs/>
              </w:rPr>
            </w:pPr>
            <w:r w:rsidRPr="00637570">
              <w:rPr>
                <w:b/>
                <w:bCs/>
              </w:rPr>
              <w:t>Value Added (2022 USD)</w:t>
            </w:r>
          </w:p>
        </w:tc>
        <w:tc>
          <w:tcPr>
            <w:tcW w:w="1524" w:type="dxa"/>
            <w:tcBorders>
              <w:bottom w:val="single" w:sz="18" w:space="0" w:color="auto"/>
            </w:tcBorders>
            <w:vAlign w:val="center"/>
          </w:tcPr>
          <w:p w14:paraId="57144870" w14:textId="77777777" w:rsidR="00225E7D" w:rsidRPr="00637570" w:rsidRDefault="00225E7D" w:rsidP="00637570">
            <w:pPr>
              <w:spacing w:after="0"/>
              <w:jc w:val="center"/>
              <w:rPr>
                <w:b/>
                <w:bCs/>
              </w:rPr>
            </w:pPr>
            <w:r w:rsidRPr="00637570">
              <w:rPr>
                <w:b/>
                <w:bCs/>
              </w:rPr>
              <w:t>Industry Output (2022 USD)</w:t>
            </w:r>
          </w:p>
        </w:tc>
      </w:tr>
      <w:tr w:rsidR="00D51766" w:rsidRPr="00225E7D" w14:paraId="66FFB3B8" w14:textId="77777777" w:rsidTr="0003497B">
        <w:trPr>
          <w:trHeight w:val="353"/>
          <w:jc w:val="center"/>
        </w:trPr>
        <w:tc>
          <w:tcPr>
            <w:tcW w:w="1251" w:type="dxa"/>
            <w:vMerge w:val="restart"/>
            <w:tcBorders>
              <w:top w:val="single" w:sz="18" w:space="0" w:color="auto"/>
            </w:tcBorders>
            <w:vAlign w:val="center"/>
          </w:tcPr>
          <w:p w14:paraId="6F49BD92" w14:textId="3BA792E6" w:rsidR="00D51766" w:rsidRPr="00B727D1" w:rsidRDefault="00D51766" w:rsidP="00D51766">
            <w:pPr>
              <w:spacing w:after="0"/>
              <w:jc w:val="center"/>
              <w:rPr>
                <w:b/>
                <w:bCs/>
              </w:rPr>
            </w:pPr>
            <w:r w:rsidRPr="00B727D1">
              <w:rPr>
                <w:b/>
                <w:bCs/>
              </w:rPr>
              <w:t>1</w:t>
            </w:r>
          </w:p>
        </w:tc>
        <w:tc>
          <w:tcPr>
            <w:tcW w:w="1471" w:type="dxa"/>
            <w:tcBorders>
              <w:top w:val="single" w:sz="18" w:space="0" w:color="auto"/>
            </w:tcBorders>
            <w:vAlign w:val="center"/>
          </w:tcPr>
          <w:p w14:paraId="7AFA6A52" w14:textId="77777777" w:rsidR="00D51766" w:rsidRPr="00225E7D" w:rsidRDefault="00D51766" w:rsidP="0003497B">
            <w:pPr>
              <w:spacing w:beforeLines="20" w:before="48" w:afterLines="20" w:after="48"/>
              <w:jc w:val="center"/>
            </w:pPr>
            <w:r w:rsidRPr="00225E7D">
              <w:t>Direct Effect</w:t>
            </w:r>
          </w:p>
        </w:tc>
        <w:tc>
          <w:tcPr>
            <w:tcW w:w="1330" w:type="dxa"/>
            <w:tcBorders>
              <w:top w:val="single" w:sz="18" w:space="0" w:color="auto"/>
            </w:tcBorders>
            <w:vAlign w:val="center"/>
          </w:tcPr>
          <w:p w14:paraId="73CDB55C" w14:textId="77777777" w:rsidR="00D51766" w:rsidRPr="00225E7D" w:rsidRDefault="00D51766" w:rsidP="0003497B">
            <w:pPr>
              <w:spacing w:beforeLines="20" w:before="48" w:afterLines="20" w:after="48"/>
              <w:jc w:val="center"/>
            </w:pPr>
            <w:r w:rsidRPr="00225E7D">
              <w:t>8</w:t>
            </w:r>
          </w:p>
        </w:tc>
        <w:tc>
          <w:tcPr>
            <w:tcW w:w="1365" w:type="dxa"/>
            <w:tcBorders>
              <w:top w:val="single" w:sz="18" w:space="0" w:color="auto"/>
            </w:tcBorders>
            <w:vAlign w:val="center"/>
          </w:tcPr>
          <w:p w14:paraId="35B38814" w14:textId="77777777" w:rsidR="00D51766" w:rsidRPr="00225E7D" w:rsidRDefault="00D51766" w:rsidP="0003497B">
            <w:pPr>
              <w:spacing w:beforeLines="20" w:before="48" w:afterLines="20" w:after="48"/>
              <w:jc w:val="center"/>
            </w:pPr>
            <w:r w:rsidRPr="00225E7D">
              <w:t>$740,995</w:t>
            </w:r>
          </w:p>
        </w:tc>
        <w:tc>
          <w:tcPr>
            <w:tcW w:w="1344" w:type="dxa"/>
            <w:tcBorders>
              <w:top w:val="single" w:sz="18" w:space="0" w:color="auto"/>
            </w:tcBorders>
            <w:vAlign w:val="center"/>
          </w:tcPr>
          <w:p w14:paraId="43783245" w14:textId="77777777" w:rsidR="00D51766" w:rsidRPr="00225E7D" w:rsidRDefault="00D51766" w:rsidP="0003497B">
            <w:pPr>
              <w:spacing w:beforeLines="20" w:before="48" w:afterLines="20" w:after="48"/>
              <w:jc w:val="center"/>
            </w:pPr>
            <w:r w:rsidRPr="00225E7D">
              <w:t>$976,135</w:t>
            </w:r>
          </w:p>
        </w:tc>
        <w:tc>
          <w:tcPr>
            <w:tcW w:w="1524" w:type="dxa"/>
            <w:tcBorders>
              <w:top w:val="single" w:sz="18" w:space="0" w:color="auto"/>
            </w:tcBorders>
            <w:vAlign w:val="center"/>
          </w:tcPr>
          <w:p w14:paraId="752D5416" w14:textId="77777777" w:rsidR="00D51766" w:rsidRPr="00225E7D" w:rsidRDefault="00D51766" w:rsidP="0003497B">
            <w:pPr>
              <w:spacing w:beforeLines="20" w:before="48" w:afterLines="20" w:after="48"/>
              <w:jc w:val="center"/>
            </w:pPr>
            <w:r w:rsidRPr="00225E7D">
              <w:t>$5,526,997</w:t>
            </w:r>
          </w:p>
        </w:tc>
      </w:tr>
      <w:tr w:rsidR="00D51766" w:rsidRPr="00225E7D" w14:paraId="763D6F9E" w14:textId="77777777" w:rsidTr="0003497B">
        <w:trPr>
          <w:trHeight w:val="265"/>
          <w:jc w:val="center"/>
        </w:trPr>
        <w:tc>
          <w:tcPr>
            <w:tcW w:w="1251" w:type="dxa"/>
            <w:vMerge/>
          </w:tcPr>
          <w:p w14:paraId="7A9E910D" w14:textId="77777777" w:rsidR="00D51766" w:rsidRPr="00B727D1" w:rsidRDefault="00D51766" w:rsidP="00637570">
            <w:pPr>
              <w:spacing w:after="0"/>
              <w:rPr>
                <w:b/>
                <w:bCs/>
              </w:rPr>
            </w:pPr>
          </w:p>
        </w:tc>
        <w:tc>
          <w:tcPr>
            <w:tcW w:w="1471" w:type="dxa"/>
            <w:vAlign w:val="center"/>
          </w:tcPr>
          <w:p w14:paraId="302F9F8D" w14:textId="77777777" w:rsidR="00D51766" w:rsidRPr="00225E7D" w:rsidRDefault="00D51766" w:rsidP="0003497B">
            <w:pPr>
              <w:spacing w:beforeLines="20" w:before="48" w:afterLines="20" w:after="48"/>
              <w:jc w:val="center"/>
            </w:pPr>
            <w:r w:rsidRPr="00225E7D">
              <w:t>Indirect Effect</w:t>
            </w:r>
          </w:p>
        </w:tc>
        <w:tc>
          <w:tcPr>
            <w:tcW w:w="1330" w:type="dxa"/>
            <w:vAlign w:val="center"/>
          </w:tcPr>
          <w:p w14:paraId="2E08B991" w14:textId="77777777" w:rsidR="00D51766" w:rsidRPr="00225E7D" w:rsidRDefault="00D51766" w:rsidP="0003497B">
            <w:pPr>
              <w:spacing w:beforeLines="20" w:before="48" w:afterLines="20" w:after="48"/>
              <w:jc w:val="center"/>
            </w:pPr>
            <w:r w:rsidRPr="00225E7D">
              <w:t>35</w:t>
            </w:r>
          </w:p>
        </w:tc>
        <w:tc>
          <w:tcPr>
            <w:tcW w:w="1365" w:type="dxa"/>
            <w:vAlign w:val="center"/>
          </w:tcPr>
          <w:p w14:paraId="1FC3C53F" w14:textId="77777777" w:rsidR="00D51766" w:rsidRPr="00225E7D" w:rsidRDefault="00D51766" w:rsidP="0003497B">
            <w:pPr>
              <w:spacing w:beforeLines="20" w:before="48" w:afterLines="20" w:after="48"/>
              <w:jc w:val="center"/>
            </w:pPr>
            <w:r w:rsidRPr="00225E7D">
              <w:t>$475,726</w:t>
            </w:r>
          </w:p>
        </w:tc>
        <w:tc>
          <w:tcPr>
            <w:tcW w:w="1344" w:type="dxa"/>
            <w:vAlign w:val="center"/>
          </w:tcPr>
          <w:p w14:paraId="3472C5FF" w14:textId="77777777" w:rsidR="00D51766" w:rsidRPr="00225E7D" w:rsidRDefault="00D51766" w:rsidP="0003497B">
            <w:pPr>
              <w:spacing w:beforeLines="20" w:before="48" w:afterLines="20" w:after="48"/>
              <w:jc w:val="center"/>
            </w:pPr>
            <w:r w:rsidRPr="00225E7D">
              <w:t>$1,866,085</w:t>
            </w:r>
          </w:p>
        </w:tc>
        <w:tc>
          <w:tcPr>
            <w:tcW w:w="1524" w:type="dxa"/>
            <w:vAlign w:val="center"/>
          </w:tcPr>
          <w:p w14:paraId="3222A5BF" w14:textId="77777777" w:rsidR="00D51766" w:rsidRPr="00225E7D" w:rsidRDefault="00D51766" w:rsidP="0003497B">
            <w:pPr>
              <w:spacing w:beforeLines="20" w:before="48" w:afterLines="20" w:after="48"/>
              <w:jc w:val="center"/>
            </w:pPr>
            <w:r w:rsidRPr="00225E7D">
              <w:t>$3,979,976</w:t>
            </w:r>
          </w:p>
        </w:tc>
      </w:tr>
      <w:tr w:rsidR="00D51766" w:rsidRPr="00225E7D" w14:paraId="754659DB" w14:textId="77777777" w:rsidTr="0003497B">
        <w:trPr>
          <w:trHeight w:val="256"/>
          <w:jc w:val="center"/>
        </w:trPr>
        <w:tc>
          <w:tcPr>
            <w:tcW w:w="1251" w:type="dxa"/>
            <w:vMerge/>
          </w:tcPr>
          <w:p w14:paraId="14F6F271" w14:textId="77777777" w:rsidR="00D51766" w:rsidRPr="00B727D1" w:rsidRDefault="00D51766" w:rsidP="00637570">
            <w:pPr>
              <w:spacing w:after="0"/>
              <w:rPr>
                <w:b/>
                <w:bCs/>
              </w:rPr>
            </w:pPr>
          </w:p>
        </w:tc>
        <w:tc>
          <w:tcPr>
            <w:tcW w:w="1471" w:type="dxa"/>
            <w:tcBorders>
              <w:bottom w:val="single" w:sz="8" w:space="0" w:color="auto"/>
            </w:tcBorders>
            <w:vAlign w:val="center"/>
          </w:tcPr>
          <w:p w14:paraId="60BFA4A7" w14:textId="77777777" w:rsidR="00D51766" w:rsidRPr="00225E7D" w:rsidRDefault="00D51766" w:rsidP="0003497B">
            <w:pPr>
              <w:spacing w:beforeLines="20" w:before="48" w:afterLines="20" w:after="48"/>
              <w:jc w:val="center"/>
            </w:pPr>
            <w:r w:rsidRPr="00225E7D">
              <w:t>Induced Effect</w:t>
            </w:r>
          </w:p>
        </w:tc>
        <w:tc>
          <w:tcPr>
            <w:tcW w:w="1330" w:type="dxa"/>
            <w:tcBorders>
              <w:bottom w:val="single" w:sz="8" w:space="0" w:color="auto"/>
            </w:tcBorders>
            <w:vAlign w:val="center"/>
          </w:tcPr>
          <w:p w14:paraId="331C7F13" w14:textId="77777777" w:rsidR="00D51766" w:rsidRPr="00225E7D" w:rsidRDefault="00D51766" w:rsidP="0003497B">
            <w:pPr>
              <w:spacing w:beforeLines="20" w:before="48" w:afterLines="20" w:after="48"/>
              <w:jc w:val="center"/>
            </w:pPr>
            <w:r w:rsidRPr="00225E7D">
              <w:t>5</w:t>
            </w:r>
          </w:p>
        </w:tc>
        <w:tc>
          <w:tcPr>
            <w:tcW w:w="1365" w:type="dxa"/>
            <w:tcBorders>
              <w:bottom w:val="single" w:sz="8" w:space="0" w:color="auto"/>
            </w:tcBorders>
            <w:vAlign w:val="center"/>
          </w:tcPr>
          <w:p w14:paraId="6743BEA9" w14:textId="77777777" w:rsidR="00D51766" w:rsidRPr="00225E7D" w:rsidRDefault="00D51766" w:rsidP="0003497B">
            <w:pPr>
              <w:spacing w:beforeLines="20" w:before="48" w:afterLines="20" w:after="48"/>
              <w:jc w:val="center"/>
            </w:pPr>
            <w:r w:rsidRPr="00225E7D">
              <w:t>$201,740</w:t>
            </w:r>
          </w:p>
        </w:tc>
        <w:tc>
          <w:tcPr>
            <w:tcW w:w="1344" w:type="dxa"/>
            <w:tcBorders>
              <w:bottom w:val="single" w:sz="8" w:space="0" w:color="auto"/>
            </w:tcBorders>
            <w:vAlign w:val="center"/>
          </w:tcPr>
          <w:p w14:paraId="2CF65387" w14:textId="77777777" w:rsidR="00D51766" w:rsidRPr="00225E7D" w:rsidRDefault="00D51766" w:rsidP="0003497B">
            <w:pPr>
              <w:spacing w:beforeLines="20" w:before="48" w:afterLines="20" w:after="48"/>
              <w:jc w:val="center"/>
            </w:pPr>
            <w:r w:rsidRPr="00225E7D">
              <w:t>$411,016</w:t>
            </w:r>
          </w:p>
        </w:tc>
        <w:tc>
          <w:tcPr>
            <w:tcW w:w="1524" w:type="dxa"/>
            <w:tcBorders>
              <w:bottom w:val="single" w:sz="8" w:space="0" w:color="auto"/>
            </w:tcBorders>
            <w:vAlign w:val="center"/>
          </w:tcPr>
          <w:p w14:paraId="00EF3EBC" w14:textId="77777777" w:rsidR="00D51766" w:rsidRPr="00225E7D" w:rsidRDefault="00D51766" w:rsidP="0003497B">
            <w:pPr>
              <w:spacing w:beforeLines="20" w:before="48" w:afterLines="20" w:after="48"/>
              <w:jc w:val="center"/>
            </w:pPr>
            <w:r w:rsidRPr="00225E7D">
              <w:t>$706,798</w:t>
            </w:r>
          </w:p>
        </w:tc>
      </w:tr>
      <w:tr w:rsidR="00D51766" w:rsidRPr="00225E7D" w14:paraId="024CBC61" w14:textId="77777777" w:rsidTr="0003497B">
        <w:trPr>
          <w:trHeight w:val="345"/>
          <w:jc w:val="center"/>
        </w:trPr>
        <w:tc>
          <w:tcPr>
            <w:tcW w:w="1251" w:type="dxa"/>
            <w:vMerge/>
            <w:tcBorders>
              <w:bottom w:val="single" w:sz="4" w:space="0" w:color="000000"/>
            </w:tcBorders>
          </w:tcPr>
          <w:p w14:paraId="26F2232B" w14:textId="77777777" w:rsidR="00D51766" w:rsidRPr="00B727D1" w:rsidRDefault="00D51766" w:rsidP="00637570">
            <w:pPr>
              <w:spacing w:after="0"/>
              <w:rPr>
                <w:b/>
                <w:bCs/>
              </w:rPr>
            </w:pPr>
          </w:p>
        </w:tc>
        <w:tc>
          <w:tcPr>
            <w:tcW w:w="1471" w:type="dxa"/>
            <w:tcBorders>
              <w:top w:val="single" w:sz="8" w:space="0" w:color="auto"/>
              <w:bottom w:val="single" w:sz="4" w:space="0" w:color="000000"/>
            </w:tcBorders>
            <w:shd w:val="clear" w:color="auto" w:fill="E7E6E6" w:themeFill="background2"/>
            <w:vAlign w:val="center"/>
          </w:tcPr>
          <w:p w14:paraId="323BEA56" w14:textId="77777777" w:rsidR="00D51766" w:rsidRPr="00D51766" w:rsidRDefault="00D51766" w:rsidP="0003497B">
            <w:pPr>
              <w:spacing w:beforeLines="20" w:before="48" w:afterLines="20" w:after="48"/>
              <w:jc w:val="center"/>
              <w:rPr>
                <w:b/>
                <w:bCs/>
              </w:rPr>
            </w:pPr>
            <w:r w:rsidRPr="00D51766">
              <w:rPr>
                <w:b/>
                <w:bCs/>
              </w:rPr>
              <w:t>Total Effect</w:t>
            </w:r>
          </w:p>
        </w:tc>
        <w:tc>
          <w:tcPr>
            <w:tcW w:w="1330" w:type="dxa"/>
            <w:tcBorders>
              <w:top w:val="single" w:sz="8" w:space="0" w:color="auto"/>
              <w:bottom w:val="single" w:sz="4" w:space="0" w:color="000000"/>
            </w:tcBorders>
            <w:shd w:val="clear" w:color="auto" w:fill="E7E6E6" w:themeFill="background2"/>
            <w:vAlign w:val="center"/>
          </w:tcPr>
          <w:p w14:paraId="3F99A42F" w14:textId="77777777" w:rsidR="00D51766" w:rsidRPr="00D51766" w:rsidRDefault="00D51766" w:rsidP="0003497B">
            <w:pPr>
              <w:spacing w:beforeLines="20" w:before="48" w:afterLines="20" w:after="48"/>
              <w:jc w:val="center"/>
              <w:rPr>
                <w:b/>
                <w:bCs/>
              </w:rPr>
            </w:pPr>
            <w:r w:rsidRPr="00D51766">
              <w:rPr>
                <w:b/>
                <w:bCs/>
              </w:rPr>
              <w:t>48</w:t>
            </w:r>
          </w:p>
        </w:tc>
        <w:tc>
          <w:tcPr>
            <w:tcW w:w="1365" w:type="dxa"/>
            <w:tcBorders>
              <w:top w:val="single" w:sz="8" w:space="0" w:color="auto"/>
              <w:bottom w:val="single" w:sz="4" w:space="0" w:color="000000"/>
            </w:tcBorders>
            <w:shd w:val="clear" w:color="auto" w:fill="E7E6E6" w:themeFill="background2"/>
            <w:vAlign w:val="center"/>
          </w:tcPr>
          <w:p w14:paraId="043C68BC" w14:textId="77777777" w:rsidR="00D51766" w:rsidRPr="00D51766" w:rsidRDefault="00D51766" w:rsidP="0003497B">
            <w:pPr>
              <w:spacing w:beforeLines="20" w:before="48" w:afterLines="20" w:after="48"/>
              <w:jc w:val="center"/>
              <w:rPr>
                <w:b/>
                <w:bCs/>
              </w:rPr>
            </w:pPr>
            <w:r w:rsidRPr="00D51766">
              <w:rPr>
                <w:b/>
                <w:bCs/>
              </w:rPr>
              <w:t>$1,418,461</w:t>
            </w:r>
          </w:p>
        </w:tc>
        <w:tc>
          <w:tcPr>
            <w:tcW w:w="1344" w:type="dxa"/>
            <w:tcBorders>
              <w:top w:val="single" w:sz="8" w:space="0" w:color="auto"/>
              <w:bottom w:val="single" w:sz="4" w:space="0" w:color="000000"/>
            </w:tcBorders>
            <w:shd w:val="clear" w:color="auto" w:fill="E7E6E6" w:themeFill="background2"/>
            <w:vAlign w:val="center"/>
          </w:tcPr>
          <w:p w14:paraId="1C8A969E" w14:textId="77777777" w:rsidR="00D51766" w:rsidRPr="00D51766" w:rsidRDefault="00D51766" w:rsidP="0003497B">
            <w:pPr>
              <w:spacing w:beforeLines="20" w:before="48" w:afterLines="20" w:after="48"/>
              <w:jc w:val="center"/>
              <w:rPr>
                <w:b/>
                <w:bCs/>
              </w:rPr>
            </w:pPr>
            <w:r w:rsidRPr="00D51766">
              <w:rPr>
                <w:b/>
                <w:bCs/>
              </w:rPr>
              <w:t>$3,253,236</w:t>
            </w:r>
          </w:p>
        </w:tc>
        <w:tc>
          <w:tcPr>
            <w:tcW w:w="1524" w:type="dxa"/>
            <w:tcBorders>
              <w:top w:val="single" w:sz="8" w:space="0" w:color="auto"/>
              <w:bottom w:val="single" w:sz="4" w:space="0" w:color="000000"/>
            </w:tcBorders>
            <w:shd w:val="clear" w:color="auto" w:fill="E7E6E6" w:themeFill="background2"/>
            <w:vAlign w:val="center"/>
          </w:tcPr>
          <w:p w14:paraId="0BC0E638" w14:textId="77777777" w:rsidR="00D51766" w:rsidRPr="00D51766" w:rsidRDefault="00D51766" w:rsidP="0003497B">
            <w:pPr>
              <w:spacing w:beforeLines="20" w:before="48" w:afterLines="20" w:after="48"/>
              <w:jc w:val="center"/>
              <w:rPr>
                <w:b/>
                <w:bCs/>
              </w:rPr>
            </w:pPr>
            <w:r w:rsidRPr="00D51766">
              <w:rPr>
                <w:b/>
                <w:bCs/>
              </w:rPr>
              <w:t>$10,213,771</w:t>
            </w:r>
          </w:p>
        </w:tc>
      </w:tr>
      <w:tr w:rsidR="00D51766" w:rsidRPr="00225E7D" w14:paraId="70BBED82" w14:textId="77777777" w:rsidTr="0003497B">
        <w:trPr>
          <w:trHeight w:val="354"/>
          <w:jc w:val="center"/>
        </w:trPr>
        <w:tc>
          <w:tcPr>
            <w:tcW w:w="1251" w:type="dxa"/>
            <w:vMerge w:val="restart"/>
            <w:tcBorders>
              <w:top w:val="single" w:sz="4" w:space="0" w:color="000000"/>
            </w:tcBorders>
            <w:vAlign w:val="center"/>
          </w:tcPr>
          <w:p w14:paraId="54E37408" w14:textId="65E1D6EB" w:rsidR="00D51766" w:rsidRPr="00B727D1" w:rsidRDefault="00D51766" w:rsidP="00D51766">
            <w:pPr>
              <w:spacing w:after="0"/>
              <w:jc w:val="center"/>
              <w:rPr>
                <w:b/>
                <w:bCs/>
              </w:rPr>
            </w:pPr>
            <w:r w:rsidRPr="00B727D1">
              <w:rPr>
                <w:b/>
                <w:bCs/>
              </w:rPr>
              <w:t>2</w:t>
            </w:r>
          </w:p>
        </w:tc>
        <w:tc>
          <w:tcPr>
            <w:tcW w:w="1471" w:type="dxa"/>
            <w:tcBorders>
              <w:top w:val="single" w:sz="4" w:space="0" w:color="000000"/>
            </w:tcBorders>
            <w:vAlign w:val="center"/>
          </w:tcPr>
          <w:p w14:paraId="34E749D9" w14:textId="77777777" w:rsidR="00D51766" w:rsidRPr="00225E7D" w:rsidRDefault="00D51766" w:rsidP="0003497B">
            <w:pPr>
              <w:spacing w:beforeLines="20" w:before="48" w:afterLines="20" w:after="48"/>
              <w:jc w:val="center"/>
            </w:pPr>
            <w:r w:rsidRPr="00225E7D">
              <w:t>Direct Effect</w:t>
            </w:r>
          </w:p>
        </w:tc>
        <w:tc>
          <w:tcPr>
            <w:tcW w:w="1330" w:type="dxa"/>
            <w:tcBorders>
              <w:top w:val="single" w:sz="4" w:space="0" w:color="000000"/>
            </w:tcBorders>
            <w:vAlign w:val="center"/>
          </w:tcPr>
          <w:p w14:paraId="2808ECBD" w14:textId="77777777" w:rsidR="00D51766" w:rsidRPr="00225E7D" w:rsidRDefault="00D51766" w:rsidP="0003497B">
            <w:pPr>
              <w:spacing w:beforeLines="20" w:before="48" w:afterLines="20" w:after="48"/>
              <w:jc w:val="center"/>
            </w:pPr>
            <w:r w:rsidRPr="00225E7D">
              <w:t>9</w:t>
            </w:r>
          </w:p>
        </w:tc>
        <w:tc>
          <w:tcPr>
            <w:tcW w:w="1365" w:type="dxa"/>
            <w:tcBorders>
              <w:top w:val="single" w:sz="4" w:space="0" w:color="000000"/>
            </w:tcBorders>
            <w:vAlign w:val="center"/>
          </w:tcPr>
          <w:p w14:paraId="796EDF81" w14:textId="77777777" w:rsidR="00D51766" w:rsidRPr="00225E7D" w:rsidRDefault="00D51766" w:rsidP="0003497B">
            <w:pPr>
              <w:spacing w:beforeLines="20" w:before="48" w:afterLines="20" w:after="48"/>
              <w:jc w:val="center"/>
            </w:pPr>
            <w:r w:rsidRPr="00225E7D">
              <w:t>$833,619</w:t>
            </w:r>
          </w:p>
        </w:tc>
        <w:tc>
          <w:tcPr>
            <w:tcW w:w="1344" w:type="dxa"/>
            <w:tcBorders>
              <w:top w:val="single" w:sz="4" w:space="0" w:color="000000"/>
            </w:tcBorders>
            <w:vAlign w:val="center"/>
          </w:tcPr>
          <w:p w14:paraId="2D8157B1" w14:textId="77777777" w:rsidR="00D51766" w:rsidRPr="00225E7D" w:rsidRDefault="00D51766" w:rsidP="0003497B">
            <w:pPr>
              <w:spacing w:beforeLines="20" w:before="48" w:afterLines="20" w:after="48"/>
              <w:jc w:val="center"/>
            </w:pPr>
            <w:r w:rsidRPr="00225E7D">
              <w:t>$1,098,152</w:t>
            </w:r>
          </w:p>
        </w:tc>
        <w:tc>
          <w:tcPr>
            <w:tcW w:w="1524" w:type="dxa"/>
            <w:tcBorders>
              <w:top w:val="single" w:sz="4" w:space="0" w:color="000000"/>
            </w:tcBorders>
            <w:vAlign w:val="center"/>
          </w:tcPr>
          <w:p w14:paraId="560DF6A5" w14:textId="77777777" w:rsidR="00D51766" w:rsidRPr="00225E7D" w:rsidRDefault="00D51766" w:rsidP="0003497B">
            <w:pPr>
              <w:spacing w:beforeLines="20" w:before="48" w:afterLines="20" w:after="48"/>
              <w:jc w:val="center"/>
            </w:pPr>
            <w:r w:rsidRPr="00225E7D">
              <w:t>$6,217,871</w:t>
            </w:r>
          </w:p>
        </w:tc>
      </w:tr>
      <w:tr w:rsidR="00D51766" w:rsidRPr="00225E7D" w14:paraId="1D815479" w14:textId="77777777" w:rsidTr="0003497B">
        <w:trPr>
          <w:trHeight w:val="266"/>
          <w:jc w:val="center"/>
        </w:trPr>
        <w:tc>
          <w:tcPr>
            <w:tcW w:w="1251" w:type="dxa"/>
            <w:vMerge/>
          </w:tcPr>
          <w:p w14:paraId="74937EB2" w14:textId="77777777" w:rsidR="00D51766" w:rsidRPr="00B727D1" w:rsidRDefault="00D51766" w:rsidP="00637570">
            <w:pPr>
              <w:spacing w:after="0"/>
              <w:rPr>
                <w:b/>
                <w:bCs/>
              </w:rPr>
            </w:pPr>
          </w:p>
        </w:tc>
        <w:tc>
          <w:tcPr>
            <w:tcW w:w="1471" w:type="dxa"/>
            <w:vAlign w:val="center"/>
          </w:tcPr>
          <w:p w14:paraId="59707736" w14:textId="77777777" w:rsidR="00D51766" w:rsidRPr="00225E7D" w:rsidRDefault="00D51766" w:rsidP="0003497B">
            <w:pPr>
              <w:spacing w:beforeLines="20" w:before="48" w:afterLines="20" w:after="48"/>
              <w:jc w:val="center"/>
            </w:pPr>
            <w:r w:rsidRPr="00225E7D">
              <w:t>Indirect Effect</w:t>
            </w:r>
          </w:p>
        </w:tc>
        <w:tc>
          <w:tcPr>
            <w:tcW w:w="1330" w:type="dxa"/>
            <w:vAlign w:val="center"/>
          </w:tcPr>
          <w:p w14:paraId="4A9A38E5" w14:textId="77777777" w:rsidR="00D51766" w:rsidRPr="00225E7D" w:rsidRDefault="00D51766" w:rsidP="0003497B">
            <w:pPr>
              <w:spacing w:beforeLines="20" w:before="48" w:afterLines="20" w:after="48"/>
              <w:jc w:val="center"/>
            </w:pPr>
            <w:r w:rsidRPr="00225E7D">
              <w:t>40</w:t>
            </w:r>
          </w:p>
        </w:tc>
        <w:tc>
          <w:tcPr>
            <w:tcW w:w="1365" w:type="dxa"/>
            <w:vAlign w:val="center"/>
          </w:tcPr>
          <w:p w14:paraId="198580B6" w14:textId="77777777" w:rsidR="00D51766" w:rsidRPr="00225E7D" w:rsidRDefault="00D51766" w:rsidP="0003497B">
            <w:pPr>
              <w:spacing w:beforeLines="20" w:before="48" w:afterLines="20" w:after="48"/>
              <w:jc w:val="center"/>
            </w:pPr>
            <w:r w:rsidRPr="00225E7D">
              <w:t>$535,192</w:t>
            </w:r>
          </w:p>
        </w:tc>
        <w:tc>
          <w:tcPr>
            <w:tcW w:w="1344" w:type="dxa"/>
            <w:vAlign w:val="center"/>
          </w:tcPr>
          <w:p w14:paraId="31A77F97" w14:textId="77777777" w:rsidR="00D51766" w:rsidRPr="00225E7D" w:rsidRDefault="00D51766" w:rsidP="0003497B">
            <w:pPr>
              <w:spacing w:beforeLines="20" w:before="48" w:afterLines="20" w:after="48"/>
              <w:jc w:val="center"/>
            </w:pPr>
            <w:r w:rsidRPr="00225E7D">
              <w:t>$2,099,346</w:t>
            </w:r>
          </w:p>
        </w:tc>
        <w:tc>
          <w:tcPr>
            <w:tcW w:w="1524" w:type="dxa"/>
            <w:vAlign w:val="center"/>
          </w:tcPr>
          <w:p w14:paraId="01D6838C" w14:textId="77777777" w:rsidR="00D51766" w:rsidRPr="00225E7D" w:rsidRDefault="00D51766" w:rsidP="0003497B">
            <w:pPr>
              <w:spacing w:beforeLines="20" w:before="48" w:afterLines="20" w:after="48"/>
              <w:jc w:val="center"/>
            </w:pPr>
            <w:r w:rsidRPr="00225E7D">
              <w:t>$4,477,473</w:t>
            </w:r>
          </w:p>
        </w:tc>
      </w:tr>
      <w:tr w:rsidR="00D51766" w:rsidRPr="00225E7D" w14:paraId="3ADD63D1" w14:textId="77777777" w:rsidTr="0003497B">
        <w:trPr>
          <w:trHeight w:val="256"/>
          <w:jc w:val="center"/>
        </w:trPr>
        <w:tc>
          <w:tcPr>
            <w:tcW w:w="1251" w:type="dxa"/>
            <w:vMerge/>
          </w:tcPr>
          <w:p w14:paraId="27F11635" w14:textId="77777777" w:rsidR="00D51766" w:rsidRPr="00B727D1" w:rsidRDefault="00D51766" w:rsidP="00637570">
            <w:pPr>
              <w:spacing w:after="0"/>
              <w:rPr>
                <w:b/>
                <w:bCs/>
              </w:rPr>
            </w:pPr>
          </w:p>
        </w:tc>
        <w:tc>
          <w:tcPr>
            <w:tcW w:w="1471" w:type="dxa"/>
            <w:tcBorders>
              <w:bottom w:val="single" w:sz="8" w:space="0" w:color="auto"/>
            </w:tcBorders>
            <w:vAlign w:val="center"/>
          </w:tcPr>
          <w:p w14:paraId="66EDB217" w14:textId="77777777" w:rsidR="00D51766" w:rsidRPr="00225E7D" w:rsidRDefault="00D51766" w:rsidP="0003497B">
            <w:pPr>
              <w:spacing w:beforeLines="20" w:before="48" w:afterLines="20" w:after="48"/>
              <w:jc w:val="center"/>
            </w:pPr>
            <w:r w:rsidRPr="00225E7D">
              <w:t>Induced Effect</w:t>
            </w:r>
          </w:p>
        </w:tc>
        <w:tc>
          <w:tcPr>
            <w:tcW w:w="1330" w:type="dxa"/>
            <w:tcBorders>
              <w:bottom w:val="single" w:sz="8" w:space="0" w:color="auto"/>
            </w:tcBorders>
            <w:vAlign w:val="center"/>
          </w:tcPr>
          <w:p w14:paraId="47D5F718" w14:textId="77777777" w:rsidR="00D51766" w:rsidRPr="00225E7D" w:rsidRDefault="00D51766" w:rsidP="0003497B">
            <w:pPr>
              <w:spacing w:beforeLines="20" w:before="48" w:afterLines="20" w:after="48"/>
              <w:jc w:val="center"/>
            </w:pPr>
            <w:r w:rsidRPr="00225E7D">
              <w:t>5</w:t>
            </w:r>
          </w:p>
        </w:tc>
        <w:tc>
          <w:tcPr>
            <w:tcW w:w="1365" w:type="dxa"/>
            <w:tcBorders>
              <w:bottom w:val="single" w:sz="8" w:space="0" w:color="auto"/>
            </w:tcBorders>
            <w:vAlign w:val="center"/>
          </w:tcPr>
          <w:p w14:paraId="76752C48" w14:textId="77777777" w:rsidR="00D51766" w:rsidRPr="00225E7D" w:rsidRDefault="00D51766" w:rsidP="0003497B">
            <w:pPr>
              <w:spacing w:beforeLines="20" w:before="48" w:afterLines="20" w:after="48"/>
              <w:jc w:val="center"/>
            </w:pPr>
            <w:r w:rsidRPr="00225E7D">
              <w:t>$226,958</w:t>
            </w:r>
          </w:p>
        </w:tc>
        <w:tc>
          <w:tcPr>
            <w:tcW w:w="1344" w:type="dxa"/>
            <w:tcBorders>
              <w:bottom w:val="single" w:sz="8" w:space="0" w:color="auto"/>
            </w:tcBorders>
            <w:vAlign w:val="center"/>
          </w:tcPr>
          <w:p w14:paraId="0830BAD3" w14:textId="77777777" w:rsidR="00D51766" w:rsidRPr="00225E7D" w:rsidRDefault="00D51766" w:rsidP="0003497B">
            <w:pPr>
              <w:spacing w:beforeLines="20" w:before="48" w:afterLines="20" w:after="48"/>
              <w:jc w:val="center"/>
            </w:pPr>
            <w:r w:rsidRPr="00225E7D">
              <w:t>$462,393</w:t>
            </w:r>
          </w:p>
        </w:tc>
        <w:tc>
          <w:tcPr>
            <w:tcW w:w="1524" w:type="dxa"/>
            <w:tcBorders>
              <w:bottom w:val="single" w:sz="8" w:space="0" w:color="auto"/>
            </w:tcBorders>
            <w:vAlign w:val="center"/>
          </w:tcPr>
          <w:p w14:paraId="507BDD16" w14:textId="77777777" w:rsidR="00D51766" w:rsidRPr="00225E7D" w:rsidRDefault="00D51766" w:rsidP="0003497B">
            <w:pPr>
              <w:spacing w:beforeLines="20" w:before="48" w:afterLines="20" w:after="48"/>
              <w:jc w:val="center"/>
            </w:pPr>
            <w:r w:rsidRPr="00225E7D">
              <w:t>$795,148</w:t>
            </w:r>
          </w:p>
        </w:tc>
      </w:tr>
      <w:tr w:rsidR="00D51766" w:rsidRPr="00225E7D" w14:paraId="70CDB42E" w14:textId="77777777" w:rsidTr="0003497B">
        <w:trPr>
          <w:trHeight w:val="345"/>
          <w:jc w:val="center"/>
        </w:trPr>
        <w:tc>
          <w:tcPr>
            <w:tcW w:w="1251" w:type="dxa"/>
            <w:vMerge/>
            <w:tcBorders>
              <w:bottom w:val="single" w:sz="4" w:space="0" w:color="000000"/>
            </w:tcBorders>
          </w:tcPr>
          <w:p w14:paraId="5A4B260F" w14:textId="77777777" w:rsidR="00D51766" w:rsidRPr="00B727D1" w:rsidRDefault="00D51766" w:rsidP="00637570">
            <w:pPr>
              <w:spacing w:after="0"/>
              <w:rPr>
                <w:b/>
                <w:bCs/>
              </w:rPr>
            </w:pPr>
          </w:p>
        </w:tc>
        <w:tc>
          <w:tcPr>
            <w:tcW w:w="1471" w:type="dxa"/>
            <w:tcBorders>
              <w:top w:val="single" w:sz="8" w:space="0" w:color="auto"/>
              <w:bottom w:val="single" w:sz="4" w:space="0" w:color="000000"/>
            </w:tcBorders>
            <w:shd w:val="clear" w:color="auto" w:fill="E7E6E6" w:themeFill="background2"/>
            <w:vAlign w:val="center"/>
          </w:tcPr>
          <w:p w14:paraId="10000530" w14:textId="77777777" w:rsidR="00D51766" w:rsidRPr="00456D4D" w:rsidRDefault="00D51766" w:rsidP="0003497B">
            <w:pPr>
              <w:spacing w:beforeLines="20" w:before="48" w:afterLines="20" w:after="48"/>
              <w:jc w:val="center"/>
              <w:rPr>
                <w:b/>
                <w:bCs/>
              </w:rPr>
            </w:pPr>
            <w:r w:rsidRPr="00456D4D">
              <w:rPr>
                <w:b/>
                <w:bCs/>
              </w:rPr>
              <w:t>Total Effect</w:t>
            </w:r>
          </w:p>
        </w:tc>
        <w:tc>
          <w:tcPr>
            <w:tcW w:w="1330" w:type="dxa"/>
            <w:tcBorders>
              <w:top w:val="single" w:sz="8" w:space="0" w:color="auto"/>
              <w:bottom w:val="single" w:sz="4" w:space="0" w:color="000000"/>
            </w:tcBorders>
            <w:shd w:val="clear" w:color="auto" w:fill="E7E6E6" w:themeFill="background2"/>
            <w:vAlign w:val="center"/>
          </w:tcPr>
          <w:p w14:paraId="6BD3BFF4" w14:textId="77777777" w:rsidR="00D51766" w:rsidRPr="00456D4D" w:rsidRDefault="00D51766" w:rsidP="0003497B">
            <w:pPr>
              <w:spacing w:beforeLines="20" w:before="48" w:afterLines="20" w:after="48"/>
              <w:jc w:val="center"/>
              <w:rPr>
                <w:b/>
                <w:bCs/>
              </w:rPr>
            </w:pPr>
            <w:r w:rsidRPr="00456D4D">
              <w:rPr>
                <w:b/>
                <w:bCs/>
              </w:rPr>
              <w:t>54</w:t>
            </w:r>
          </w:p>
        </w:tc>
        <w:tc>
          <w:tcPr>
            <w:tcW w:w="1365" w:type="dxa"/>
            <w:tcBorders>
              <w:top w:val="single" w:sz="8" w:space="0" w:color="auto"/>
              <w:bottom w:val="single" w:sz="4" w:space="0" w:color="000000"/>
            </w:tcBorders>
            <w:shd w:val="clear" w:color="auto" w:fill="E7E6E6" w:themeFill="background2"/>
            <w:vAlign w:val="center"/>
          </w:tcPr>
          <w:p w14:paraId="3577D25A" w14:textId="77777777" w:rsidR="00D51766" w:rsidRPr="00456D4D" w:rsidRDefault="00D51766" w:rsidP="0003497B">
            <w:pPr>
              <w:spacing w:beforeLines="20" w:before="48" w:afterLines="20" w:after="48"/>
              <w:jc w:val="center"/>
              <w:rPr>
                <w:b/>
                <w:bCs/>
              </w:rPr>
            </w:pPr>
            <w:r w:rsidRPr="00456D4D">
              <w:rPr>
                <w:b/>
                <w:bCs/>
              </w:rPr>
              <w:t>$1,595,769</w:t>
            </w:r>
          </w:p>
        </w:tc>
        <w:tc>
          <w:tcPr>
            <w:tcW w:w="1344" w:type="dxa"/>
            <w:tcBorders>
              <w:top w:val="single" w:sz="8" w:space="0" w:color="auto"/>
              <w:bottom w:val="single" w:sz="4" w:space="0" w:color="000000"/>
            </w:tcBorders>
            <w:shd w:val="clear" w:color="auto" w:fill="E7E6E6" w:themeFill="background2"/>
            <w:vAlign w:val="center"/>
          </w:tcPr>
          <w:p w14:paraId="50CD90F3" w14:textId="77777777" w:rsidR="00D51766" w:rsidRPr="00456D4D" w:rsidRDefault="00D51766" w:rsidP="0003497B">
            <w:pPr>
              <w:spacing w:beforeLines="20" w:before="48" w:afterLines="20" w:after="48"/>
              <w:jc w:val="center"/>
              <w:rPr>
                <w:b/>
                <w:bCs/>
              </w:rPr>
            </w:pPr>
            <w:r w:rsidRPr="00456D4D">
              <w:rPr>
                <w:b/>
                <w:bCs/>
              </w:rPr>
              <w:t>$3,659,890</w:t>
            </w:r>
          </w:p>
        </w:tc>
        <w:tc>
          <w:tcPr>
            <w:tcW w:w="1524" w:type="dxa"/>
            <w:tcBorders>
              <w:top w:val="single" w:sz="8" w:space="0" w:color="auto"/>
              <w:bottom w:val="single" w:sz="4" w:space="0" w:color="000000"/>
            </w:tcBorders>
            <w:shd w:val="clear" w:color="auto" w:fill="E7E6E6" w:themeFill="background2"/>
            <w:vAlign w:val="center"/>
          </w:tcPr>
          <w:p w14:paraId="793E9457" w14:textId="77777777" w:rsidR="00D51766" w:rsidRPr="00456D4D" w:rsidRDefault="00D51766" w:rsidP="0003497B">
            <w:pPr>
              <w:spacing w:beforeLines="20" w:before="48" w:afterLines="20" w:after="48"/>
              <w:jc w:val="center"/>
              <w:rPr>
                <w:b/>
                <w:bCs/>
              </w:rPr>
            </w:pPr>
            <w:r w:rsidRPr="00456D4D">
              <w:rPr>
                <w:b/>
                <w:bCs/>
              </w:rPr>
              <w:t>$11,490,492</w:t>
            </w:r>
          </w:p>
        </w:tc>
      </w:tr>
      <w:tr w:rsidR="00D51766" w:rsidRPr="00225E7D" w14:paraId="285EEFBF" w14:textId="77777777" w:rsidTr="0003497B">
        <w:trPr>
          <w:trHeight w:val="350"/>
          <w:jc w:val="center"/>
        </w:trPr>
        <w:tc>
          <w:tcPr>
            <w:tcW w:w="1251" w:type="dxa"/>
            <w:vMerge w:val="restart"/>
            <w:tcBorders>
              <w:top w:val="single" w:sz="4" w:space="0" w:color="000000"/>
            </w:tcBorders>
            <w:vAlign w:val="center"/>
          </w:tcPr>
          <w:p w14:paraId="1E863C2E" w14:textId="23FED98D" w:rsidR="00D51766" w:rsidRPr="00B727D1" w:rsidRDefault="00D51766" w:rsidP="00D51766">
            <w:pPr>
              <w:spacing w:after="0"/>
              <w:jc w:val="center"/>
              <w:rPr>
                <w:b/>
                <w:bCs/>
              </w:rPr>
            </w:pPr>
            <w:r w:rsidRPr="00B727D1">
              <w:rPr>
                <w:b/>
                <w:bCs/>
              </w:rPr>
              <w:t>3</w:t>
            </w:r>
          </w:p>
        </w:tc>
        <w:tc>
          <w:tcPr>
            <w:tcW w:w="1471" w:type="dxa"/>
            <w:tcBorders>
              <w:top w:val="single" w:sz="4" w:space="0" w:color="000000"/>
            </w:tcBorders>
            <w:vAlign w:val="center"/>
          </w:tcPr>
          <w:p w14:paraId="1EBF60BE" w14:textId="77777777" w:rsidR="00D51766" w:rsidRPr="00225E7D" w:rsidRDefault="00D51766" w:rsidP="0003497B">
            <w:pPr>
              <w:spacing w:beforeLines="20" w:before="48" w:afterLines="20" w:after="48"/>
              <w:jc w:val="center"/>
            </w:pPr>
            <w:r w:rsidRPr="00225E7D">
              <w:t>Direct Effect</w:t>
            </w:r>
          </w:p>
        </w:tc>
        <w:tc>
          <w:tcPr>
            <w:tcW w:w="1330" w:type="dxa"/>
            <w:tcBorders>
              <w:top w:val="single" w:sz="4" w:space="0" w:color="000000"/>
            </w:tcBorders>
            <w:vAlign w:val="center"/>
          </w:tcPr>
          <w:p w14:paraId="2EEF1D0F" w14:textId="77777777" w:rsidR="00D51766" w:rsidRPr="00225E7D" w:rsidRDefault="00D51766" w:rsidP="0003497B">
            <w:pPr>
              <w:spacing w:beforeLines="20" w:before="48" w:afterLines="20" w:after="48"/>
              <w:jc w:val="center"/>
            </w:pPr>
            <w:r w:rsidRPr="00225E7D">
              <w:t>10</w:t>
            </w:r>
          </w:p>
        </w:tc>
        <w:tc>
          <w:tcPr>
            <w:tcW w:w="1365" w:type="dxa"/>
            <w:tcBorders>
              <w:top w:val="single" w:sz="4" w:space="0" w:color="000000"/>
            </w:tcBorders>
            <w:vAlign w:val="center"/>
          </w:tcPr>
          <w:p w14:paraId="263A9F98" w14:textId="77777777" w:rsidR="00D51766" w:rsidRPr="00225E7D" w:rsidRDefault="00D51766" w:rsidP="0003497B">
            <w:pPr>
              <w:spacing w:beforeLines="20" w:before="48" w:afterLines="20" w:after="48"/>
              <w:jc w:val="center"/>
            </w:pPr>
            <w:r w:rsidRPr="00225E7D">
              <w:t>$926,243</w:t>
            </w:r>
          </w:p>
        </w:tc>
        <w:tc>
          <w:tcPr>
            <w:tcW w:w="1344" w:type="dxa"/>
            <w:tcBorders>
              <w:top w:val="single" w:sz="4" w:space="0" w:color="000000"/>
            </w:tcBorders>
            <w:vAlign w:val="center"/>
          </w:tcPr>
          <w:p w14:paraId="32094736" w14:textId="77777777" w:rsidR="00D51766" w:rsidRPr="00225E7D" w:rsidRDefault="00D51766" w:rsidP="0003497B">
            <w:pPr>
              <w:spacing w:beforeLines="20" w:before="48" w:afterLines="20" w:after="48"/>
              <w:jc w:val="center"/>
            </w:pPr>
            <w:r w:rsidRPr="00225E7D">
              <w:t>$1,220,168</w:t>
            </w:r>
          </w:p>
        </w:tc>
        <w:tc>
          <w:tcPr>
            <w:tcW w:w="1524" w:type="dxa"/>
            <w:tcBorders>
              <w:top w:val="single" w:sz="4" w:space="0" w:color="000000"/>
            </w:tcBorders>
            <w:vAlign w:val="center"/>
          </w:tcPr>
          <w:p w14:paraId="28FDB6EA" w14:textId="77777777" w:rsidR="00D51766" w:rsidRPr="00225E7D" w:rsidRDefault="00D51766" w:rsidP="0003497B">
            <w:pPr>
              <w:spacing w:beforeLines="20" w:before="48" w:afterLines="20" w:after="48"/>
              <w:jc w:val="center"/>
            </w:pPr>
            <w:r w:rsidRPr="00225E7D">
              <w:t>$6,908,746</w:t>
            </w:r>
          </w:p>
        </w:tc>
      </w:tr>
      <w:tr w:rsidR="00D51766" w:rsidRPr="00225E7D" w14:paraId="717394F7" w14:textId="77777777" w:rsidTr="0003497B">
        <w:trPr>
          <w:trHeight w:val="261"/>
          <w:jc w:val="center"/>
        </w:trPr>
        <w:tc>
          <w:tcPr>
            <w:tcW w:w="1251" w:type="dxa"/>
            <w:vMerge/>
          </w:tcPr>
          <w:p w14:paraId="5D2049D4" w14:textId="77777777" w:rsidR="00D51766" w:rsidRPr="00B727D1" w:rsidRDefault="00D51766" w:rsidP="00637570">
            <w:pPr>
              <w:spacing w:after="0"/>
              <w:rPr>
                <w:b/>
                <w:bCs/>
              </w:rPr>
            </w:pPr>
          </w:p>
        </w:tc>
        <w:tc>
          <w:tcPr>
            <w:tcW w:w="1471" w:type="dxa"/>
            <w:vAlign w:val="center"/>
          </w:tcPr>
          <w:p w14:paraId="3ABD22E2" w14:textId="77777777" w:rsidR="00D51766" w:rsidRPr="00225E7D" w:rsidRDefault="00D51766" w:rsidP="0003497B">
            <w:pPr>
              <w:spacing w:beforeLines="20" w:before="48" w:afterLines="20" w:after="48"/>
              <w:jc w:val="center"/>
            </w:pPr>
            <w:r w:rsidRPr="00225E7D">
              <w:t>Indirect Effect</w:t>
            </w:r>
          </w:p>
        </w:tc>
        <w:tc>
          <w:tcPr>
            <w:tcW w:w="1330" w:type="dxa"/>
            <w:vAlign w:val="center"/>
          </w:tcPr>
          <w:p w14:paraId="04EFFBEA" w14:textId="77777777" w:rsidR="00D51766" w:rsidRPr="00225E7D" w:rsidRDefault="00D51766" w:rsidP="0003497B">
            <w:pPr>
              <w:spacing w:beforeLines="20" w:before="48" w:afterLines="20" w:after="48"/>
              <w:jc w:val="center"/>
            </w:pPr>
            <w:r w:rsidRPr="00225E7D">
              <w:t>44</w:t>
            </w:r>
          </w:p>
        </w:tc>
        <w:tc>
          <w:tcPr>
            <w:tcW w:w="1365" w:type="dxa"/>
            <w:vAlign w:val="center"/>
          </w:tcPr>
          <w:p w14:paraId="05A00240" w14:textId="77777777" w:rsidR="00D51766" w:rsidRPr="00225E7D" w:rsidRDefault="00D51766" w:rsidP="0003497B">
            <w:pPr>
              <w:spacing w:beforeLines="20" w:before="48" w:afterLines="20" w:after="48"/>
              <w:jc w:val="center"/>
            </w:pPr>
            <w:r w:rsidRPr="00225E7D">
              <w:t>$594,658</w:t>
            </w:r>
          </w:p>
        </w:tc>
        <w:tc>
          <w:tcPr>
            <w:tcW w:w="1344" w:type="dxa"/>
            <w:vAlign w:val="center"/>
          </w:tcPr>
          <w:p w14:paraId="6682F43D" w14:textId="77777777" w:rsidR="00D51766" w:rsidRPr="00225E7D" w:rsidRDefault="00D51766" w:rsidP="0003497B">
            <w:pPr>
              <w:spacing w:beforeLines="20" w:before="48" w:afterLines="20" w:after="48"/>
              <w:jc w:val="center"/>
            </w:pPr>
            <w:r w:rsidRPr="00225E7D">
              <w:t>$2,332,606</w:t>
            </w:r>
          </w:p>
        </w:tc>
        <w:tc>
          <w:tcPr>
            <w:tcW w:w="1524" w:type="dxa"/>
            <w:vAlign w:val="center"/>
          </w:tcPr>
          <w:p w14:paraId="48E0C1B2" w14:textId="77777777" w:rsidR="00D51766" w:rsidRPr="00225E7D" w:rsidRDefault="00D51766" w:rsidP="0003497B">
            <w:pPr>
              <w:spacing w:beforeLines="20" w:before="48" w:afterLines="20" w:after="48"/>
              <w:jc w:val="center"/>
            </w:pPr>
            <w:r w:rsidRPr="00225E7D">
              <w:t>$4,974,970</w:t>
            </w:r>
          </w:p>
        </w:tc>
      </w:tr>
      <w:tr w:rsidR="00D51766" w:rsidRPr="00225E7D" w14:paraId="66213246" w14:textId="77777777" w:rsidTr="0003497B">
        <w:trPr>
          <w:trHeight w:val="422"/>
          <w:jc w:val="center"/>
        </w:trPr>
        <w:tc>
          <w:tcPr>
            <w:tcW w:w="1251" w:type="dxa"/>
            <w:vMerge/>
          </w:tcPr>
          <w:p w14:paraId="7A26B69F" w14:textId="34AEB3A4" w:rsidR="00D51766" w:rsidRPr="00B727D1" w:rsidRDefault="00D51766" w:rsidP="00637570">
            <w:pPr>
              <w:spacing w:after="0"/>
              <w:rPr>
                <w:b/>
                <w:bCs/>
              </w:rPr>
            </w:pPr>
          </w:p>
        </w:tc>
        <w:tc>
          <w:tcPr>
            <w:tcW w:w="1471" w:type="dxa"/>
            <w:tcBorders>
              <w:bottom w:val="single" w:sz="4" w:space="0" w:color="000000"/>
            </w:tcBorders>
            <w:vAlign w:val="center"/>
          </w:tcPr>
          <w:p w14:paraId="3A38EB5F" w14:textId="77777777" w:rsidR="00D51766" w:rsidRPr="00225E7D" w:rsidRDefault="00D51766" w:rsidP="0003497B">
            <w:pPr>
              <w:spacing w:beforeLines="20" w:before="48" w:afterLines="20" w:after="48"/>
              <w:jc w:val="center"/>
            </w:pPr>
            <w:r w:rsidRPr="00225E7D">
              <w:t>Induced Effect</w:t>
            </w:r>
          </w:p>
        </w:tc>
        <w:tc>
          <w:tcPr>
            <w:tcW w:w="1330" w:type="dxa"/>
            <w:tcBorders>
              <w:bottom w:val="single" w:sz="4" w:space="0" w:color="000000"/>
            </w:tcBorders>
            <w:vAlign w:val="center"/>
          </w:tcPr>
          <w:p w14:paraId="34AA6DDC" w14:textId="77777777" w:rsidR="00D51766" w:rsidRPr="00225E7D" w:rsidRDefault="00D51766" w:rsidP="0003497B">
            <w:pPr>
              <w:spacing w:beforeLines="20" w:before="48" w:afterLines="20" w:after="48"/>
              <w:jc w:val="center"/>
            </w:pPr>
            <w:r w:rsidRPr="00225E7D">
              <w:t>6</w:t>
            </w:r>
          </w:p>
        </w:tc>
        <w:tc>
          <w:tcPr>
            <w:tcW w:w="1365" w:type="dxa"/>
            <w:tcBorders>
              <w:bottom w:val="single" w:sz="4" w:space="0" w:color="000000"/>
            </w:tcBorders>
            <w:vAlign w:val="center"/>
          </w:tcPr>
          <w:p w14:paraId="09455C4E" w14:textId="77777777" w:rsidR="00D51766" w:rsidRPr="00225E7D" w:rsidRDefault="00D51766" w:rsidP="0003497B">
            <w:pPr>
              <w:spacing w:beforeLines="20" w:before="48" w:afterLines="20" w:after="48"/>
              <w:jc w:val="center"/>
            </w:pPr>
            <w:r w:rsidRPr="00225E7D">
              <w:t>$252,175</w:t>
            </w:r>
          </w:p>
        </w:tc>
        <w:tc>
          <w:tcPr>
            <w:tcW w:w="1344" w:type="dxa"/>
            <w:tcBorders>
              <w:bottom w:val="single" w:sz="4" w:space="0" w:color="000000"/>
            </w:tcBorders>
            <w:vAlign w:val="center"/>
          </w:tcPr>
          <w:p w14:paraId="44F2C579" w14:textId="77777777" w:rsidR="00D51766" w:rsidRPr="00225E7D" w:rsidRDefault="00D51766" w:rsidP="0003497B">
            <w:pPr>
              <w:spacing w:beforeLines="20" w:before="48" w:afterLines="20" w:after="48"/>
              <w:jc w:val="center"/>
            </w:pPr>
            <w:r w:rsidRPr="00225E7D">
              <w:t>$513,770</w:t>
            </w:r>
          </w:p>
        </w:tc>
        <w:tc>
          <w:tcPr>
            <w:tcW w:w="1524" w:type="dxa"/>
            <w:tcBorders>
              <w:bottom w:val="single" w:sz="4" w:space="0" w:color="000000"/>
            </w:tcBorders>
            <w:vAlign w:val="center"/>
          </w:tcPr>
          <w:p w14:paraId="308E8215" w14:textId="77777777" w:rsidR="00D51766" w:rsidRPr="00225E7D" w:rsidRDefault="00D51766" w:rsidP="0003497B">
            <w:pPr>
              <w:spacing w:beforeLines="20" w:before="48" w:afterLines="20" w:after="48"/>
              <w:jc w:val="center"/>
            </w:pPr>
            <w:r w:rsidRPr="00225E7D">
              <w:t>$883,497</w:t>
            </w:r>
          </w:p>
        </w:tc>
      </w:tr>
      <w:tr w:rsidR="00D51766" w:rsidRPr="00225E7D" w14:paraId="498513A2" w14:textId="77777777" w:rsidTr="0003497B">
        <w:trPr>
          <w:trHeight w:val="345"/>
          <w:jc w:val="center"/>
        </w:trPr>
        <w:tc>
          <w:tcPr>
            <w:tcW w:w="1251" w:type="dxa"/>
            <w:vMerge/>
            <w:tcBorders>
              <w:bottom w:val="single" w:sz="4" w:space="0" w:color="000000"/>
            </w:tcBorders>
          </w:tcPr>
          <w:p w14:paraId="22928EAF" w14:textId="77777777" w:rsidR="00D51766" w:rsidRPr="00B727D1" w:rsidRDefault="00D51766" w:rsidP="00637570">
            <w:pPr>
              <w:spacing w:after="0"/>
              <w:rPr>
                <w:b/>
                <w:bCs/>
              </w:rPr>
            </w:pPr>
          </w:p>
        </w:tc>
        <w:tc>
          <w:tcPr>
            <w:tcW w:w="1471" w:type="dxa"/>
            <w:tcBorders>
              <w:top w:val="single" w:sz="4" w:space="0" w:color="000000"/>
              <w:bottom w:val="single" w:sz="4" w:space="0" w:color="000000"/>
            </w:tcBorders>
            <w:shd w:val="clear" w:color="auto" w:fill="E7E6E6" w:themeFill="background2"/>
            <w:vAlign w:val="center"/>
          </w:tcPr>
          <w:p w14:paraId="6B788E96" w14:textId="77777777" w:rsidR="00D51766" w:rsidRPr="00456D4D" w:rsidRDefault="00D51766" w:rsidP="0003497B">
            <w:pPr>
              <w:spacing w:beforeLines="20" w:before="48" w:afterLines="20" w:after="48"/>
              <w:jc w:val="center"/>
              <w:rPr>
                <w:b/>
                <w:bCs/>
              </w:rPr>
            </w:pPr>
            <w:r w:rsidRPr="00456D4D">
              <w:rPr>
                <w:b/>
                <w:bCs/>
              </w:rPr>
              <w:t>Total Effect</w:t>
            </w:r>
          </w:p>
        </w:tc>
        <w:tc>
          <w:tcPr>
            <w:tcW w:w="1330" w:type="dxa"/>
            <w:tcBorders>
              <w:top w:val="single" w:sz="4" w:space="0" w:color="000000"/>
              <w:bottom w:val="single" w:sz="4" w:space="0" w:color="000000"/>
            </w:tcBorders>
            <w:shd w:val="clear" w:color="auto" w:fill="E7E6E6" w:themeFill="background2"/>
            <w:vAlign w:val="center"/>
          </w:tcPr>
          <w:p w14:paraId="0B03077B" w14:textId="77777777" w:rsidR="00D51766" w:rsidRPr="00456D4D" w:rsidRDefault="00D51766" w:rsidP="0003497B">
            <w:pPr>
              <w:spacing w:beforeLines="20" w:before="48" w:afterLines="20" w:after="48"/>
              <w:jc w:val="center"/>
              <w:rPr>
                <w:b/>
                <w:bCs/>
              </w:rPr>
            </w:pPr>
            <w:r w:rsidRPr="00456D4D">
              <w:rPr>
                <w:b/>
                <w:bCs/>
              </w:rPr>
              <w:t>60</w:t>
            </w:r>
          </w:p>
        </w:tc>
        <w:tc>
          <w:tcPr>
            <w:tcW w:w="1365" w:type="dxa"/>
            <w:tcBorders>
              <w:top w:val="single" w:sz="4" w:space="0" w:color="000000"/>
              <w:bottom w:val="single" w:sz="4" w:space="0" w:color="000000"/>
            </w:tcBorders>
            <w:shd w:val="clear" w:color="auto" w:fill="E7E6E6" w:themeFill="background2"/>
            <w:vAlign w:val="center"/>
          </w:tcPr>
          <w:p w14:paraId="0E42BE3F" w14:textId="77777777" w:rsidR="00D51766" w:rsidRPr="00456D4D" w:rsidRDefault="00D51766" w:rsidP="0003497B">
            <w:pPr>
              <w:spacing w:beforeLines="20" w:before="48" w:afterLines="20" w:after="48"/>
              <w:jc w:val="center"/>
              <w:rPr>
                <w:b/>
                <w:bCs/>
              </w:rPr>
            </w:pPr>
            <w:r w:rsidRPr="00456D4D">
              <w:rPr>
                <w:b/>
                <w:bCs/>
              </w:rPr>
              <w:t>$1,773,076</w:t>
            </w:r>
          </w:p>
        </w:tc>
        <w:tc>
          <w:tcPr>
            <w:tcW w:w="1344" w:type="dxa"/>
            <w:tcBorders>
              <w:top w:val="single" w:sz="4" w:space="0" w:color="000000"/>
              <w:bottom w:val="single" w:sz="4" w:space="0" w:color="000000"/>
            </w:tcBorders>
            <w:shd w:val="clear" w:color="auto" w:fill="E7E6E6" w:themeFill="background2"/>
            <w:vAlign w:val="center"/>
          </w:tcPr>
          <w:p w14:paraId="31893215" w14:textId="77777777" w:rsidR="00D51766" w:rsidRPr="00456D4D" w:rsidRDefault="00D51766" w:rsidP="0003497B">
            <w:pPr>
              <w:spacing w:beforeLines="20" w:before="48" w:afterLines="20" w:after="48"/>
              <w:jc w:val="center"/>
              <w:rPr>
                <w:b/>
                <w:bCs/>
              </w:rPr>
            </w:pPr>
            <w:r w:rsidRPr="00456D4D">
              <w:rPr>
                <w:b/>
                <w:bCs/>
              </w:rPr>
              <w:t>$4,066,545</w:t>
            </w:r>
          </w:p>
        </w:tc>
        <w:tc>
          <w:tcPr>
            <w:tcW w:w="1524" w:type="dxa"/>
            <w:tcBorders>
              <w:top w:val="single" w:sz="4" w:space="0" w:color="000000"/>
              <w:bottom w:val="single" w:sz="4" w:space="0" w:color="000000"/>
            </w:tcBorders>
            <w:shd w:val="clear" w:color="auto" w:fill="E7E6E6" w:themeFill="background2"/>
            <w:vAlign w:val="center"/>
          </w:tcPr>
          <w:p w14:paraId="77531622" w14:textId="77777777" w:rsidR="00D51766" w:rsidRPr="00456D4D" w:rsidRDefault="00D51766" w:rsidP="0003497B">
            <w:pPr>
              <w:spacing w:beforeLines="20" w:before="48" w:afterLines="20" w:after="48"/>
              <w:jc w:val="center"/>
              <w:rPr>
                <w:b/>
                <w:bCs/>
              </w:rPr>
            </w:pPr>
            <w:r w:rsidRPr="00456D4D">
              <w:rPr>
                <w:b/>
                <w:bCs/>
              </w:rPr>
              <w:t>$12,767,213</w:t>
            </w:r>
          </w:p>
        </w:tc>
      </w:tr>
      <w:tr w:rsidR="00D51766" w:rsidRPr="00225E7D" w14:paraId="096D810F" w14:textId="77777777" w:rsidTr="0003497B">
        <w:trPr>
          <w:trHeight w:val="354"/>
          <w:jc w:val="center"/>
        </w:trPr>
        <w:tc>
          <w:tcPr>
            <w:tcW w:w="1251" w:type="dxa"/>
            <w:vMerge w:val="restart"/>
            <w:tcBorders>
              <w:top w:val="single" w:sz="4" w:space="0" w:color="000000"/>
            </w:tcBorders>
            <w:vAlign w:val="center"/>
          </w:tcPr>
          <w:p w14:paraId="114EFC4E" w14:textId="02ECCA72" w:rsidR="00D51766" w:rsidRPr="00B727D1" w:rsidRDefault="00D51766" w:rsidP="00D51766">
            <w:pPr>
              <w:spacing w:after="0"/>
              <w:jc w:val="center"/>
              <w:rPr>
                <w:b/>
                <w:bCs/>
              </w:rPr>
            </w:pPr>
            <w:r w:rsidRPr="00B727D1">
              <w:rPr>
                <w:b/>
                <w:bCs/>
              </w:rPr>
              <w:t>4</w:t>
            </w:r>
          </w:p>
        </w:tc>
        <w:tc>
          <w:tcPr>
            <w:tcW w:w="1471" w:type="dxa"/>
            <w:tcBorders>
              <w:top w:val="single" w:sz="4" w:space="0" w:color="000000"/>
            </w:tcBorders>
            <w:vAlign w:val="center"/>
          </w:tcPr>
          <w:p w14:paraId="1E31F6A2" w14:textId="77777777" w:rsidR="00D51766" w:rsidRPr="00225E7D" w:rsidRDefault="00D51766" w:rsidP="0003497B">
            <w:pPr>
              <w:spacing w:beforeLines="20" w:before="48" w:afterLines="20" w:after="48"/>
              <w:jc w:val="center"/>
            </w:pPr>
            <w:r w:rsidRPr="00225E7D">
              <w:t>Direct Effect</w:t>
            </w:r>
          </w:p>
        </w:tc>
        <w:tc>
          <w:tcPr>
            <w:tcW w:w="1330" w:type="dxa"/>
            <w:tcBorders>
              <w:top w:val="single" w:sz="4" w:space="0" w:color="000000"/>
            </w:tcBorders>
            <w:vAlign w:val="center"/>
          </w:tcPr>
          <w:p w14:paraId="7DCF6476" w14:textId="77777777" w:rsidR="00D51766" w:rsidRPr="00225E7D" w:rsidRDefault="00D51766" w:rsidP="0003497B">
            <w:pPr>
              <w:spacing w:beforeLines="20" w:before="48" w:afterLines="20" w:after="48"/>
              <w:jc w:val="center"/>
            </w:pPr>
            <w:r w:rsidRPr="00225E7D">
              <w:t>11</w:t>
            </w:r>
          </w:p>
        </w:tc>
        <w:tc>
          <w:tcPr>
            <w:tcW w:w="1365" w:type="dxa"/>
            <w:tcBorders>
              <w:top w:val="single" w:sz="4" w:space="0" w:color="000000"/>
            </w:tcBorders>
            <w:vAlign w:val="center"/>
          </w:tcPr>
          <w:p w14:paraId="184E0B3D" w14:textId="77777777" w:rsidR="00D51766" w:rsidRPr="00225E7D" w:rsidRDefault="00D51766" w:rsidP="0003497B">
            <w:pPr>
              <w:spacing w:beforeLines="20" w:before="48" w:afterLines="20" w:after="48"/>
              <w:jc w:val="center"/>
            </w:pPr>
            <w:r w:rsidRPr="00225E7D">
              <w:t>$1,018,868</w:t>
            </w:r>
          </w:p>
        </w:tc>
        <w:tc>
          <w:tcPr>
            <w:tcW w:w="1344" w:type="dxa"/>
            <w:tcBorders>
              <w:top w:val="single" w:sz="4" w:space="0" w:color="000000"/>
            </w:tcBorders>
            <w:vAlign w:val="center"/>
          </w:tcPr>
          <w:p w14:paraId="0511ED1E" w14:textId="77777777" w:rsidR="00D51766" w:rsidRPr="00225E7D" w:rsidRDefault="00D51766" w:rsidP="0003497B">
            <w:pPr>
              <w:spacing w:beforeLines="20" w:before="48" w:afterLines="20" w:after="48"/>
              <w:jc w:val="center"/>
            </w:pPr>
            <w:r w:rsidRPr="00225E7D">
              <w:t>$1,342,185</w:t>
            </w:r>
          </w:p>
        </w:tc>
        <w:tc>
          <w:tcPr>
            <w:tcW w:w="1524" w:type="dxa"/>
            <w:tcBorders>
              <w:top w:val="single" w:sz="4" w:space="0" w:color="000000"/>
            </w:tcBorders>
            <w:vAlign w:val="center"/>
          </w:tcPr>
          <w:p w14:paraId="1BC25617" w14:textId="77777777" w:rsidR="00D51766" w:rsidRPr="00225E7D" w:rsidRDefault="00D51766" w:rsidP="0003497B">
            <w:pPr>
              <w:spacing w:beforeLines="20" w:before="48" w:afterLines="20" w:after="48"/>
              <w:jc w:val="center"/>
            </w:pPr>
            <w:r w:rsidRPr="00225E7D">
              <w:t>$7,599,620</w:t>
            </w:r>
          </w:p>
        </w:tc>
      </w:tr>
      <w:tr w:rsidR="00D51766" w:rsidRPr="00225E7D" w14:paraId="431988E4" w14:textId="77777777" w:rsidTr="0003497B">
        <w:trPr>
          <w:trHeight w:val="266"/>
          <w:jc w:val="center"/>
        </w:trPr>
        <w:tc>
          <w:tcPr>
            <w:tcW w:w="1251" w:type="dxa"/>
            <w:vMerge/>
          </w:tcPr>
          <w:p w14:paraId="48FCC19D" w14:textId="77777777" w:rsidR="00D51766" w:rsidRPr="00B727D1" w:rsidRDefault="00D51766" w:rsidP="00637570">
            <w:pPr>
              <w:spacing w:after="0"/>
              <w:rPr>
                <w:b/>
                <w:bCs/>
              </w:rPr>
            </w:pPr>
          </w:p>
        </w:tc>
        <w:tc>
          <w:tcPr>
            <w:tcW w:w="1471" w:type="dxa"/>
            <w:vAlign w:val="center"/>
          </w:tcPr>
          <w:p w14:paraId="239C8179" w14:textId="77777777" w:rsidR="00D51766" w:rsidRPr="00225E7D" w:rsidRDefault="00D51766" w:rsidP="0003497B">
            <w:pPr>
              <w:spacing w:beforeLines="20" w:before="48" w:afterLines="20" w:after="48"/>
              <w:jc w:val="center"/>
            </w:pPr>
            <w:r w:rsidRPr="00225E7D">
              <w:t>Indirect Effect</w:t>
            </w:r>
          </w:p>
        </w:tc>
        <w:tc>
          <w:tcPr>
            <w:tcW w:w="1330" w:type="dxa"/>
            <w:vAlign w:val="center"/>
          </w:tcPr>
          <w:p w14:paraId="461FC5D7" w14:textId="77777777" w:rsidR="00D51766" w:rsidRPr="00225E7D" w:rsidRDefault="00D51766" w:rsidP="0003497B">
            <w:pPr>
              <w:spacing w:beforeLines="20" w:before="48" w:afterLines="20" w:after="48"/>
              <w:jc w:val="center"/>
            </w:pPr>
            <w:r w:rsidRPr="00225E7D">
              <w:t>48</w:t>
            </w:r>
          </w:p>
        </w:tc>
        <w:tc>
          <w:tcPr>
            <w:tcW w:w="1365" w:type="dxa"/>
            <w:vAlign w:val="center"/>
          </w:tcPr>
          <w:p w14:paraId="4BF59C80" w14:textId="77777777" w:rsidR="00D51766" w:rsidRPr="00225E7D" w:rsidRDefault="00D51766" w:rsidP="0003497B">
            <w:pPr>
              <w:spacing w:beforeLines="20" w:before="48" w:afterLines="20" w:after="48"/>
              <w:jc w:val="center"/>
            </w:pPr>
            <w:r w:rsidRPr="00225E7D">
              <w:t>$654,124</w:t>
            </w:r>
          </w:p>
        </w:tc>
        <w:tc>
          <w:tcPr>
            <w:tcW w:w="1344" w:type="dxa"/>
            <w:vAlign w:val="center"/>
          </w:tcPr>
          <w:p w14:paraId="2881BAB6" w14:textId="77777777" w:rsidR="00D51766" w:rsidRPr="00225E7D" w:rsidRDefault="00D51766" w:rsidP="0003497B">
            <w:pPr>
              <w:spacing w:beforeLines="20" w:before="48" w:afterLines="20" w:after="48"/>
              <w:jc w:val="center"/>
            </w:pPr>
            <w:r w:rsidRPr="00225E7D">
              <w:t>$2,565,867</w:t>
            </w:r>
          </w:p>
        </w:tc>
        <w:tc>
          <w:tcPr>
            <w:tcW w:w="1524" w:type="dxa"/>
            <w:vAlign w:val="center"/>
          </w:tcPr>
          <w:p w14:paraId="13E4944A" w14:textId="77777777" w:rsidR="00D51766" w:rsidRPr="00225E7D" w:rsidRDefault="00D51766" w:rsidP="0003497B">
            <w:pPr>
              <w:spacing w:beforeLines="20" w:before="48" w:afterLines="20" w:after="48"/>
              <w:jc w:val="center"/>
            </w:pPr>
            <w:r w:rsidRPr="00225E7D">
              <w:t>$5,472,467</w:t>
            </w:r>
          </w:p>
        </w:tc>
      </w:tr>
      <w:tr w:rsidR="00D51766" w:rsidRPr="00225E7D" w14:paraId="3F6AE6D9" w14:textId="77777777" w:rsidTr="0003497B">
        <w:trPr>
          <w:trHeight w:val="256"/>
          <w:jc w:val="center"/>
        </w:trPr>
        <w:tc>
          <w:tcPr>
            <w:tcW w:w="1251" w:type="dxa"/>
            <w:vMerge/>
          </w:tcPr>
          <w:p w14:paraId="43CB3FC5" w14:textId="77777777" w:rsidR="00D51766" w:rsidRPr="00B727D1" w:rsidRDefault="00D51766" w:rsidP="00637570">
            <w:pPr>
              <w:spacing w:after="0"/>
              <w:rPr>
                <w:b/>
                <w:bCs/>
              </w:rPr>
            </w:pPr>
          </w:p>
        </w:tc>
        <w:tc>
          <w:tcPr>
            <w:tcW w:w="1471" w:type="dxa"/>
            <w:tcBorders>
              <w:bottom w:val="single" w:sz="4" w:space="0" w:color="000000"/>
            </w:tcBorders>
            <w:vAlign w:val="center"/>
          </w:tcPr>
          <w:p w14:paraId="675A3C69" w14:textId="77777777" w:rsidR="00D51766" w:rsidRPr="00225E7D" w:rsidRDefault="00D51766" w:rsidP="0003497B">
            <w:pPr>
              <w:spacing w:beforeLines="20" w:before="48" w:afterLines="20" w:after="48"/>
              <w:jc w:val="center"/>
            </w:pPr>
            <w:r w:rsidRPr="00225E7D">
              <w:t>Induced Effect</w:t>
            </w:r>
          </w:p>
        </w:tc>
        <w:tc>
          <w:tcPr>
            <w:tcW w:w="1330" w:type="dxa"/>
            <w:tcBorders>
              <w:bottom w:val="single" w:sz="4" w:space="0" w:color="000000"/>
            </w:tcBorders>
            <w:vAlign w:val="center"/>
          </w:tcPr>
          <w:p w14:paraId="0BCC6BCD" w14:textId="77777777" w:rsidR="00D51766" w:rsidRPr="00225E7D" w:rsidRDefault="00D51766" w:rsidP="0003497B">
            <w:pPr>
              <w:spacing w:beforeLines="20" w:before="48" w:afterLines="20" w:after="48"/>
              <w:jc w:val="center"/>
            </w:pPr>
            <w:r w:rsidRPr="00225E7D">
              <w:t>7</w:t>
            </w:r>
          </w:p>
        </w:tc>
        <w:tc>
          <w:tcPr>
            <w:tcW w:w="1365" w:type="dxa"/>
            <w:tcBorders>
              <w:bottom w:val="single" w:sz="4" w:space="0" w:color="000000"/>
            </w:tcBorders>
            <w:vAlign w:val="center"/>
          </w:tcPr>
          <w:p w14:paraId="3C506147" w14:textId="77777777" w:rsidR="00D51766" w:rsidRPr="00225E7D" w:rsidRDefault="00D51766" w:rsidP="0003497B">
            <w:pPr>
              <w:spacing w:beforeLines="20" w:before="48" w:afterLines="20" w:after="48"/>
              <w:jc w:val="center"/>
            </w:pPr>
            <w:r w:rsidRPr="00225E7D">
              <w:t>$277,393</w:t>
            </w:r>
          </w:p>
        </w:tc>
        <w:tc>
          <w:tcPr>
            <w:tcW w:w="1344" w:type="dxa"/>
            <w:tcBorders>
              <w:bottom w:val="single" w:sz="4" w:space="0" w:color="000000"/>
            </w:tcBorders>
            <w:vAlign w:val="center"/>
          </w:tcPr>
          <w:p w14:paraId="72B0B768" w14:textId="77777777" w:rsidR="00D51766" w:rsidRPr="00225E7D" w:rsidRDefault="00D51766" w:rsidP="0003497B">
            <w:pPr>
              <w:spacing w:beforeLines="20" w:before="48" w:afterLines="20" w:after="48"/>
              <w:jc w:val="center"/>
            </w:pPr>
            <w:r w:rsidRPr="00225E7D">
              <w:t>$565,147</w:t>
            </w:r>
          </w:p>
        </w:tc>
        <w:tc>
          <w:tcPr>
            <w:tcW w:w="1524" w:type="dxa"/>
            <w:tcBorders>
              <w:bottom w:val="single" w:sz="4" w:space="0" w:color="000000"/>
            </w:tcBorders>
            <w:vAlign w:val="center"/>
          </w:tcPr>
          <w:p w14:paraId="00791017" w14:textId="77777777" w:rsidR="00D51766" w:rsidRPr="00225E7D" w:rsidRDefault="00D51766" w:rsidP="0003497B">
            <w:pPr>
              <w:spacing w:beforeLines="20" w:before="48" w:afterLines="20" w:after="48"/>
              <w:jc w:val="center"/>
            </w:pPr>
            <w:r w:rsidRPr="00225E7D">
              <w:t>$971,847</w:t>
            </w:r>
          </w:p>
        </w:tc>
      </w:tr>
      <w:tr w:rsidR="00D51766" w:rsidRPr="00225E7D" w14:paraId="69D6D856" w14:textId="77777777" w:rsidTr="0003497B">
        <w:trPr>
          <w:trHeight w:val="345"/>
          <w:jc w:val="center"/>
        </w:trPr>
        <w:tc>
          <w:tcPr>
            <w:tcW w:w="1251" w:type="dxa"/>
            <w:vMerge/>
            <w:tcBorders>
              <w:bottom w:val="single" w:sz="4" w:space="0" w:color="000000"/>
            </w:tcBorders>
          </w:tcPr>
          <w:p w14:paraId="0326D7EC" w14:textId="77777777" w:rsidR="00D51766" w:rsidRPr="00B727D1" w:rsidRDefault="00D51766" w:rsidP="00637570">
            <w:pPr>
              <w:spacing w:after="0"/>
              <w:rPr>
                <w:b/>
                <w:bCs/>
              </w:rPr>
            </w:pPr>
          </w:p>
        </w:tc>
        <w:tc>
          <w:tcPr>
            <w:tcW w:w="1471" w:type="dxa"/>
            <w:tcBorders>
              <w:top w:val="single" w:sz="4" w:space="0" w:color="000000"/>
              <w:bottom w:val="single" w:sz="4" w:space="0" w:color="000000"/>
            </w:tcBorders>
            <w:shd w:val="clear" w:color="auto" w:fill="E7E6E6" w:themeFill="background2"/>
            <w:vAlign w:val="center"/>
          </w:tcPr>
          <w:p w14:paraId="04362373" w14:textId="77777777" w:rsidR="00D51766" w:rsidRPr="00456D4D" w:rsidRDefault="00D51766" w:rsidP="0003497B">
            <w:pPr>
              <w:spacing w:beforeLines="20" w:before="48" w:afterLines="20" w:after="48"/>
              <w:jc w:val="center"/>
              <w:rPr>
                <w:b/>
                <w:bCs/>
              </w:rPr>
            </w:pPr>
            <w:r w:rsidRPr="00456D4D">
              <w:rPr>
                <w:b/>
                <w:bCs/>
              </w:rPr>
              <w:t>Total Effect</w:t>
            </w:r>
          </w:p>
        </w:tc>
        <w:tc>
          <w:tcPr>
            <w:tcW w:w="1330" w:type="dxa"/>
            <w:tcBorders>
              <w:top w:val="single" w:sz="4" w:space="0" w:color="000000"/>
              <w:bottom w:val="single" w:sz="4" w:space="0" w:color="000000"/>
            </w:tcBorders>
            <w:shd w:val="clear" w:color="auto" w:fill="E7E6E6" w:themeFill="background2"/>
            <w:vAlign w:val="center"/>
          </w:tcPr>
          <w:p w14:paraId="2BFA946D" w14:textId="77777777" w:rsidR="00D51766" w:rsidRPr="00456D4D" w:rsidRDefault="00D51766" w:rsidP="0003497B">
            <w:pPr>
              <w:spacing w:beforeLines="20" w:before="48" w:afterLines="20" w:after="48"/>
              <w:jc w:val="center"/>
              <w:rPr>
                <w:b/>
                <w:bCs/>
              </w:rPr>
            </w:pPr>
            <w:r w:rsidRPr="00456D4D">
              <w:rPr>
                <w:b/>
                <w:bCs/>
              </w:rPr>
              <w:t>66</w:t>
            </w:r>
          </w:p>
        </w:tc>
        <w:tc>
          <w:tcPr>
            <w:tcW w:w="1365" w:type="dxa"/>
            <w:tcBorders>
              <w:top w:val="single" w:sz="4" w:space="0" w:color="000000"/>
              <w:bottom w:val="single" w:sz="4" w:space="0" w:color="000000"/>
            </w:tcBorders>
            <w:shd w:val="clear" w:color="auto" w:fill="E7E6E6" w:themeFill="background2"/>
            <w:vAlign w:val="center"/>
          </w:tcPr>
          <w:p w14:paraId="471CD30F" w14:textId="77777777" w:rsidR="00D51766" w:rsidRPr="00456D4D" w:rsidRDefault="00D51766" w:rsidP="0003497B">
            <w:pPr>
              <w:spacing w:beforeLines="20" w:before="48" w:afterLines="20" w:after="48"/>
              <w:jc w:val="center"/>
              <w:rPr>
                <w:b/>
                <w:bCs/>
              </w:rPr>
            </w:pPr>
            <w:r w:rsidRPr="00456D4D">
              <w:rPr>
                <w:b/>
                <w:bCs/>
              </w:rPr>
              <w:t>$1,950,384</w:t>
            </w:r>
          </w:p>
        </w:tc>
        <w:tc>
          <w:tcPr>
            <w:tcW w:w="1344" w:type="dxa"/>
            <w:tcBorders>
              <w:top w:val="single" w:sz="4" w:space="0" w:color="000000"/>
              <w:bottom w:val="single" w:sz="4" w:space="0" w:color="000000"/>
            </w:tcBorders>
            <w:shd w:val="clear" w:color="auto" w:fill="E7E6E6" w:themeFill="background2"/>
            <w:vAlign w:val="center"/>
          </w:tcPr>
          <w:p w14:paraId="37D9BD41" w14:textId="77777777" w:rsidR="00D51766" w:rsidRPr="00456D4D" w:rsidRDefault="00D51766" w:rsidP="0003497B">
            <w:pPr>
              <w:spacing w:beforeLines="20" w:before="48" w:afterLines="20" w:after="48"/>
              <w:jc w:val="center"/>
              <w:rPr>
                <w:b/>
                <w:bCs/>
              </w:rPr>
            </w:pPr>
            <w:r w:rsidRPr="00456D4D">
              <w:rPr>
                <w:b/>
                <w:bCs/>
              </w:rPr>
              <w:t>$4,473,199</w:t>
            </w:r>
          </w:p>
        </w:tc>
        <w:tc>
          <w:tcPr>
            <w:tcW w:w="1524" w:type="dxa"/>
            <w:tcBorders>
              <w:top w:val="single" w:sz="4" w:space="0" w:color="000000"/>
              <w:bottom w:val="single" w:sz="4" w:space="0" w:color="000000"/>
            </w:tcBorders>
            <w:shd w:val="clear" w:color="auto" w:fill="E7E6E6" w:themeFill="background2"/>
            <w:vAlign w:val="center"/>
          </w:tcPr>
          <w:p w14:paraId="373E3DD5" w14:textId="77777777" w:rsidR="00D51766" w:rsidRPr="00456D4D" w:rsidRDefault="00D51766" w:rsidP="0003497B">
            <w:pPr>
              <w:spacing w:beforeLines="20" w:before="48" w:afterLines="20" w:after="48"/>
              <w:jc w:val="center"/>
              <w:rPr>
                <w:b/>
                <w:bCs/>
              </w:rPr>
            </w:pPr>
            <w:r w:rsidRPr="00456D4D">
              <w:rPr>
                <w:b/>
                <w:bCs/>
              </w:rPr>
              <w:t>$14,043,935</w:t>
            </w:r>
          </w:p>
        </w:tc>
      </w:tr>
      <w:tr w:rsidR="00D51766" w:rsidRPr="00225E7D" w14:paraId="58D499D2" w14:textId="77777777" w:rsidTr="0003497B">
        <w:trPr>
          <w:trHeight w:val="350"/>
          <w:jc w:val="center"/>
        </w:trPr>
        <w:tc>
          <w:tcPr>
            <w:tcW w:w="1251" w:type="dxa"/>
            <w:vMerge w:val="restart"/>
            <w:tcBorders>
              <w:top w:val="single" w:sz="4" w:space="0" w:color="000000"/>
            </w:tcBorders>
            <w:vAlign w:val="center"/>
          </w:tcPr>
          <w:p w14:paraId="723651C7" w14:textId="511F312F" w:rsidR="00D51766" w:rsidRPr="00B727D1" w:rsidRDefault="00D51766" w:rsidP="00D51766">
            <w:pPr>
              <w:spacing w:after="0"/>
              <w:jc w:val="center"/>
              <w:rPr>
                <w:b/>
                <w:bCs/>
              </w:rPr>
            </w:pPr>
            <w:r w:rsidRPr="00B727D1">
              <w:rPr>
                <w:b/>
                <w:bCs/>
              </w:rPr>
              <w:t>5</w:t>
            </w:r>
          </w:p>
        </w:tc>
        <w:tc>
          <w:tcPr>
            <w:tcW w:w="1471" w:type="dxa"/>
            <w:tcBorders>
              <w:top w:val="single" w:sz="4" w:space="0" w:color="000000"/>
            </w:tcBorders>
            <w:vAlign w:val="center"/>
          </w:tcPr>
          <w:p w14:paraId="28EC26C5" w14:textId="77777777" w:rsidR="00D51766" w:rsidRPr="00225E7D" w:rsidRDefault="00D51766" w:rsidP="0003497B">
            <w:pPr>
              <w:spacing w:beforeLines="20" w:before="48" w:afterLines="20" w:after="48"/>
              <w:jc w:val="center"/>
            </w:pPr>
            <w:r w:rsidRPr="00225E7D">
              <w:t>Direct Effect</w:t>
            </w:r>
          </w:p>
        </w:tc>
        <w:tc>
          <w:tcPr>
            <w:tcW w:w="1330" w:type="dxa"/>
            <w:tcBorders>
              <w:top w:val="single" w:sz="4" w:space="0" w:color="000000"/>
            </w:tcBorders>
            <w:vAlign w:val="center"/>
          </w:tcPr>
          <w:p w14:paraId="06982791" w14:textId="77777777" w:rsidR="00D51766" w:rsidRPr="00225E7D" w:rsidRDefault="00D51766" w:rsidP="0003497B">
            <w:pPr>
              <w:spacing w:beforeLines="20" w:before="48" w:afterLines="20" w:after="48"/>
              <w:jc w:val="center"/>
            </w:pPr>
            <w:r w:rsidRPr="00225E7D">
              <w:t>12</w:t>
            </w:r>
          </w:p>
        </w:tc>
        <w:tc>
          <w:tcPr>
            <w:tcW w:w="1365" w:type="dxa"/>
            <w:tcBorders>
              <w:top w:val="single" w:sz="4" w:space="0" w:color="000000"/>
            </w:tcBorders>
            <w:vAlign w:val="center"/>
          </w:tcPr>
          <w:p w14:paraId="16328A8B" w14:textId="77777777" w:rsidR="00D51766" w:rsidRPr="00225E7D" w:rsidRDefault="00D51766" w:rsidP="0003497B">
            <w:pPr>
              <w:spacing w:beforeLines="20" w:before="48" w:afterLines="20" w:after="48"/>
              <w:jc w:val="center"/>
            </w:pPr>
            <w:r w:rsidRPr="00225E7D">
              <w:t>$1,111,492</w:t>
            </w:r>
          </w:p>
        </w:tc>
        <w:tc>
          <w:tcPr>
            <w:tcW w:w="1344" w:type="dxa"/>
            <w:tcBorders>
              <w:top w:val="single" w:sz="4" w:space="0" w:color="000000"/>
            </w:tcBorders>
            <w:vAlign w:val="center"/>
          </w:tcPr>
          <w:p w14:paraId="2BF9B80F" w14:textId="77777777" w:rsidR="00D51766" w:rsidRPr="00225E7D" w:rsidRDefault="00D51766" w:rsidP="0003497B">
            <w:pPr>
              <w:spacing w:beforeLines="20" w:before="48" w:afterLines="20" w:after="48"/>
              <w:jc w:val="center"/>
            </w:pPr>
            <w:r w:rsidRPr="00225E7D">
              <w:t>$1,464,202</w:t>
            </w:r>
          </w:p>
        </w:tc>
        <w:tc>
          <w:tcPr>
            <w:tcW w:w="1524" w:type="dxa"/>
            <w:tcBorders>
              <w:top w:val="single" w:sz="4" w:space="0" w:color="000000"/>
            </w:tcBorders>
            <w:vAlign w:val="center"/>
          </w:tcPr>
          <w:p w14:paraId="2616EED1" w14:textId="77777777" w:rsidR="00D51766" w:rsidRPr="00225E7D" w:rsidRDefault="00D51766" w:rsidP="0003497B">
            <w:pPr>
              <w:spacing w:beforeLines="20" w:before="48" w:afterLines="20" w:after="48"/>
              <w:jc w:val="center"/>
            </w:pPr>
            <w:r w:rsidRPr="00225E7D">
              <w:t>$8,290,495</w:t>
            </w:r>
          </w:p>
        </w:tc>
      </w:tr>
      <w:tr w:rsidR="00D51766" w:rsidRPr="00225E7D" w14:paraId="7CC23C05" w14:textId="77777777" w:rsidTr="0003497B">
        <w:trPr>
          <w:trHeight w:val="261"/>
          <w:jc w:val="center"/>
        </w:trPr>
        <w:tc>
          <w:tcPr>
            <w:tcW w:w="1251" w:type="dxa"/>
            <w:vMerge/>
          </w:tcPr>
          <w:p w14:paraId="6F1DFB95" w14:textId="77777777" w:rsidR="00D51766" w:rsidRPr="00225E7D" w:rsidRDefault="00D51766" w:rsidP="00637570">
            <w:pPr>
              <w:spacing w:after="0"/>
            </w:pPr>
          </w:p>
        </w:tc>
        <w:tc>
          <w:tcPr>
            <w:tcW w:w="1471" w:type="dxa"/>
            <w:vAlign w:val="center"/>
          </w:tcPr>
          <w:p w14:paraId="6C496B5A" w14:textId="77777777" w:rsidR="00D51766" w:rsidRPr="00225E7D" w:rsidRDefault="00D51766" w:rsidP="0003497B">
            <w:pPr>
              <w:spacing w:beforeLines="20" w:before="48" w:afterLines="20" w:after="48"/>
              <w:jc w:val="center"/>
            </w:pPr>
            <w:r w:rsidRPr="00225E7D">
              <w:t>Indirect Effect</w:t>
            </w:r>
          </w:p>
        </w:tc>
        <w:tc>
          <w:tcPr>
            <w:tcW w:w="1330" w:type="dxa"/>
            <w:vAlign w:val="center"/>
          </w:tcPr>
          <w:p w14:paraId="57A84F02" w14:textId="77777777" w:rsidR="00D51766" w:rsidRPr="00225E7D" w:rsidRDefault="00D51766" w:rsidP="0003497B">
            <w:pPr>
              <w:spacing w:beforeLines="20" w:before="48" w:afterLines="20" w:after="48"/>
              <w:jc w:val="center"/>
            </w:pPr>
            <w:r w:rsidRPr="00225E7D">
              <w:t>53</w:t>
            </w:r>
          </w:p>
        </w:tc>
        <w:tc>
          <w:tcPr>
            <w:tcW w:w="1365" w:type="dxa"/>
            <w:vAlign w:val="center"/>
          </w:tcPr>
          <w:p w14:paraId="6EEBEE8B" w14:textId="77777777" w:rsidR="00D51766" w:rsidRPr="00225E7D" w:rsidRDefault="00D51766" w:rsidP="0003497B">
            <w:pPr>
              <w:spacing w:beforeLines="20" w:before="48" w:afterLines="20" w:after="48"/>
              <w:jc w:val="center"/>
            </w:pPr>
            <w:r w:rsidRPr="00225E7D">
              <w:t>$713,589</w:t>
            </w:r>
          </w:p>
        </w:tc>
        <w:tc>
          <w:tcPr>
            <w:tcW w:w="1344" w:type="dxa"/>
            <w:vAlign w:val="center"/>
          </w:tcPr>
          <w:p w14:paraId="6C2B3D22" w14:textId="77777777" w:rsidR="00D51766" w:rsidRPr="00225E7D" w:rsidRDefault="00D51766" w:rsidP="0003497B">
            <w:pPr>
              <w:spacing w:beforeLines="20" w:before="48" w:afterLines="20" w:after="48"/>
              <w:jc w:val="center"/>
            </w:pPr>
            <w:r w:rsidRPr="00225E7D">
              <w:t>$2,799,128</w:t>
            </w:r>
          </w:p>
        </w:tc>
        <w:tc>
          <w:tcPr>
            <w:tcW w:w="1524" w:type="dxa"/>
            <w:vAlign w:val="center"/>
          </w:tcPr>
          <w:p w14:paraId="51D53E42" w14:textId="77777777" w:rsidR="00D51766" w:rsidRPr="00225E7D" w:rsidRDefault="00D51766" w:rsidP="0003497B">
            <w:pPr>
              <w:spacing w:beforeLines="20" w:before="48" w:afterLines="20" w:after="48"/>
              <w:jc w:val="center"/>
            </w:pPr>
            <w:r w:rsidRPr="00225E7D">
              <w:t>$5,969,964</w:t>
            </w:r>
          </w:p>
        </w:tc>
      </w:tr>
      <w:tr w:rsidR="00D51766" w:rsidRPr="00225E7D" w14:paraId="7CBB825B" w14:textId="77777777" w:rsidTr="0003497B">
        <w:trPr>
          <w:trHeight w:val="422"/>
          <w:jc w:val="center"/>
        </w:trPr>
        <w:tc>
          <w:tcPr>
            <w:tcW w:w="1251" w:type="dxa"/>
            <w:vMerge/>
          </w:tcPr>
          <w:p w14:paraId="4285880C" w14:textId="1A3E9719" w:rsidR="00D51766" w:rsidRPr="00225E7D" w:rsidRDefault="00D51766" w:rsidP="00637570">
            <w:pPr>
              <w:spacing w:after="0"/>
            </w:pPr>
          </w:p>
        </w:tc>
        <w:tc>
          <w:tcPr>
            <w:tcW w:w="1471" w:type="dxa"/>
            <w:tcBorders>
              <w:bottom w:val="single" w:sz="4" w:space="0" w:color="000000"/>
            </w:tcBorders>
            <w:vAlign w:val="center"/>
          </w:tcPr>
          <w:p w14:paraId="17C1147F" w14:textId="77777777" w:rsidR="00D51766" w:rsidRPr="00225E7D" w:rsidRDefault="00D51766" w:rsidP="0003497B">
            <w:pPr>
              <w:spacing w:beforeLines="20" w:before="48" w:afterLines="20" w:after="48"/>
              <w:jc w:val="center"/>
            </w:pPr>
            <w:r w:rsidRPr="00225E7D">
              <w:t>Induced Effect</w:t>
            </w:r>
          </w:p>
        </w:tc>
        <w:tc>
          <w:tcPr>
            <w:tcW w:w="1330" w:type="dxa"/>
            <w:tcBorders>
              <w:bottom w:val="single" w:sz="4" w:space="0" w:color="000000"/>
            </w:tcBorders>
            <w:vAlign w:val="center"/>
          </w:tcPr>
          <w:p w14:paraId="653C0155" w14:textId="77777777" w:rsidR="00D51766" w:rsidRPr="00225E7D" w:rsidRDefault="00D51766" w:rsidP="0003497B">
            <w:pPr>
              <w:spacing w:beforeLines="20" w:before="48" w:afterLines="20" w:after="48"/>
              <w:jc w:val="center"/>
            </w:pPr>
            <w:r w:rsidRPr="00225E7D">
              <w:t>7</w:t>
            </w:r>
          </w:p>
        </w:tc>
        <w:tc>
          <w:tcPr>
            <w:tcW w:w="1365" w:type="dxa"/>
            <w:tcBorders>
              <w:bottom w:val="single" w:sz="4" w:space="0" w:color="000000"/>
            </w:tcBorders>
            <w:vAlign w:val="center"/>
          </w:tcPr>
          <w:p w14:paraId="4A0C18BB" w14:textId="77777777" w:rsidR="00D51766" w:rsidRPr="00225E7D" w:rsidRDefault="00D51766" w:rsidP="0003497B">
            <w:pPr>
              <w:spacing w:beforeLines="20" w:before="48" w:afterLines="20" w:after="48"/>
              <w:jc w:val="center"/>
            </w:pPr>
            <w:r w:rsidRPr="00225E7D">
              <w:t>$302,611</w:t>
            </w:r>
          </w:p>
        </w:tc>
        <w:tc>
          <w:tcPr>
            <w:tcW w:w="1344" w:type="dxa"/>
            <w:tcBorders>
              <w:bottom w:val="single" w:sz="4" w:space="0" w:color="000000"/>
            </w:tcBorders>
            <w:vAlign w:val="center"/>
          </w:tcPr>
          <w:p w14:paraId="4D1DABA1" w14:textId="77777777" w:rsidR="00D51766" w:rsidRPr="00225E7D" w:rsidRDefault="00D51766" w:rsidP="0003497B">
            <w:pPr>
              <w:spacing w:beforeLines="20" w:before="48" w:afterLines="20" w:after="48"/>
              <w:jc w:val="center"/>
            </w:pPr>
            <w:r w:rsidRPr="00225E7D">
              <w:t>$616,524</w:t>
            </w:r>
          </w:p>
        </w:tc>
        <w:tc>
          <w:tcPr>
            <w:tcW w:w="1524" w:type="dxa"/>
            <w:tcBorders>
              <w:bottom w:val="single" w:sz="4" w:space="0" w:color="000000"/>
            </w:tcBorders>
            <w:vAlign w:val="center"/>
          </w:tcPr>
          <w:p w14:paraId="064E1656" w14:textId="77777777" w:rsidR="00D51766" w:rsidRPr="00225E7D" w:rsidRDefault="00D51766" w:rsidP="0003497B">
            <w:pPr>
              <w:spacing w:beforeLines="20" w:before="48" w:afterLines="20" w:after="48"/>
              <w:jc w:val="center"/>
            </w:pPr>
            <w:r w:rsidRPr="00225E7D">
              <w:t>$1,060,197</w:t>
            </w:r>
          </w:p>
        </w:tc>
      </w:tr>
      <w:tr w:rsidR="00D51766" w:rsidRPr="00225E7D" w14:paraId="3E9DED3F" w14:textId="77777777" w:rsidTr="0003497B">
        <w:trPr>
          <w:trHeight w:val="345"/>
          <w:jc w:val="center"/>
        </w:trPr>
        <w:tc>
          <w:tcPr>
            <w:tcW w:w="1251" w:type="dxa"/>
            <w:vMerge/>
            <w:tcBorders>
              <w:bottom w:val="single" w:sz="4" w:space="0" w:color="000000"/>
            </w:tcBorders>
          </w:tcPr>
          <w:p w14:paraId="4084E833" w14:textId="77777777" w:rsidR="00D51766" w:rsidRPr="00225E7D" w:rsidRDefault="00D51766" w:rsidP="00637570">
            <w:pPr>
              <w:spacing w:after="0"/>
            </w:pPr>
          </w:p>
        </w:tc>
        <w:tc>
          <w:tcPr>
            <w:tcW w:w="1471" w:type="dxa"/>
            <w:tcBorders>
              <w:top w:val="single" w:sz="4" w:space="0" w:color="000000"/>
              <w:bottom w:val="single" w:sz="4" w:space="0" w:color="000000"/>
            </w:tcBorders>
            <w:shd w:val="clear" w:color="auto" w:fill="E7E6E6" w:themeFill="background2"/>
            <w:vAlign w:val="center"/>
          </w:tcPr>
          <w:p w14:paraId="45CCD234" w14:textId="77777777" w:rsidR="00D51766" w:rsidRPr="00456D4D" w:rsidRDefault="00D51766" w:rsidP="0003497B">
            <w:pPr>
              <w:spacing w:beforeLines="20" w:before="48" w:afterLines="20" w:after="48"/>
              <w:jc w:val="center"/>
              <w:rPr>
                <w:b/>
                <w:bCs/>
              </w:rPr>
            </w:pPr>
            <w:r w:rsidRPr="00456D4D">
              <w:rPr>
                <w:b/>
                <w:bCs/>
              </w:rPr>
              <w:t>Total Effect</w:t>
            </w:r>
          </w:p>
        </w:tc>
        <w:tc>
          <w:tcPr>
            <w:tcW w:w="1330" w:type="dxa"/>
            <w:tcBorders>
              <w:top w:val="single" w:sz="4" w:space="0" w:color="000000"/>
              <w:bottom w:val="single" w:sz="4" w:space="0" w:color="000000"/>
            </w:tcBorders>
            <w:shd w:val="clear" w:color="auto" w:fill="E7E6E6" w:themeFill="background2"/>
            <w:vAlign w:val="center"/>
          </w:tcPr>
          <w:p w14:paraId="5DA90163" w14:textId="77777777" w:rsidR="00D51766" w:rsidRPr="00456D4D" w:rsidRDefault="00D51766" w:rsidP="0003497B">
            <w:pPr>
              <w:spacing w:beforeLines="20" w:before="48" w:afterLines="20" w:after="48"/>
              <w:jc w:val="center"/>
              <w:rPr>
                <w:b/>
                <w:bCs/>
              </w:rPr>
            </w:pPr>
            <w:r w:rsidRPr="00456D4D">
              <w:rPr>
                <w:b/>
                <w:bCs/>
              </w:rPr>
              <w:t>72</w:t>
            </w:r>
          </w:p>
        </w:tc>
        <w:tc>
          <w:tcPr>
            <w:tcW w:w="1365" w:type="dxa"/>
            <w:tcBorders>
              <w:top w:val="single" w:sz="4" w:space="0" w:color="000000"/>
              <w:bottom w:val="single" w:sz="4" w:space="0" w:color="000000"/>
            </w:tcBorders>
            <w:shd w:val="clear" w:color="auto" w:fill="E7E6E6" w:themeFill="background2"/>
            <w:vAlign w:val="center"/>
          </w:tcPr>
          <w:p w14:paraId="37A70D67" w14:textId="77777777" w:rsidR="00D51766" w:rsidRPr="00456D4D" w:rsidRDefault="00D51766" w:rsidP="0003497B">
            <w:pPr>
              <w:spacing w:beforeLines="20" w:before="48" w:afterLines="20" w:after="48"/>
              <w:jc w:val="center"/>
              <w:rPr>
                <w:b/>
                <w:bCs/>
              </w:rPr>
            </w:pPr>
            <w:r w:rsidRPr="00456D4D">
              <w:rPr>
                <w:b/>
                <w:bCs/>
              </w:rPr>
              <w:t>$2,127,692</w:t>
            </w:r>
          </w:p>
        </w:tc>
        <w:tc>
          <w:tcPr>
            <w:tcW w:w="1344" w:type="dxa"/>
            <w:tcBorders>
              <w:top w:val="single" w:sz="4" w:space="0" w:color="000000"/>
              <w:bottom w:val="single" w:sz="4" w:space="0" w:color="000000"/>
            </w:tcBorders>
            <w:shd w:val="clear" w:color="auto" w:fill="E7E6E6" w:themeFill="background2"/>
            <w:vAlign w:val="center"/>
          </w:tcPr>
          <w:p w14:paraId="1EBA0B7A" w14:textId="77777777" w:rsidR="00D51766" w:rsidRPr="00456D4D" w:rsidRDefault="00D51766" w:rsidP="0003497B">
            <w:pPr>
              <w:spacing w:beforeLines="20" w:before="48" w:afterLines="20" w:after="48"/>
              <w:jc w:val="center"/>
              <w:rPr>
                <w:b/>
                <w:bCs/>
              </w:rPr>
            </w:pPr>
            <w:r w:rsidRPr="00456D4D">
              <w:rPr>
                <w:b/>
                <w:bCs/>
              </w:rPr>
              <w:t>$4,879,854</w:t>
            </w:r>
          </w:p>
        </w:tc>
        <w:tc>
          <w:tcPr>
            <w:tcW w:w="1524" w:type="dxa"/>
            <w:tcBorders>
              <w:top w:val="single" w:sz="4" w:space="0" w:color="000000"/>
              <w:bottom w:val="single" w:sz="4" w:space="0" w:color="000000"/>
            </w:tcBorders>
            <w:shd w:val="clear" w:color="auto" w:fill="E7E6E6" w:themeFill="background2"/>
            <w:vAlign w:val="center"/>
          </w:tcPr>
          <w:p w14:paraId="6256FFBD" w14:textId="77777777" w:rsidR="00D51766" w:rsidRPr="00456D4D" w:rsidRDefault="00D51766" w:rsidP="0003497B">
            <w:pPr>
              <w:spacing w:beforeLines="20" w:before="48" w:afterLines="20" w:after="48"/>
              <w:jc w:val="center"/>
              <w:rPr>
                <w:b/>
                <w:bCs/>
              </w:rPr>
            </w:pPr>
            <w:r w:rsidRPr="00456D4D">
              <w:rPr>
                <w:b/>
                <w:bCs/>
              </w:rPr>
              <w:t>$15,320,656</w:t>
            </w:r>
          </w:p>
        </w:tc>
      </w:tr>
    </w:tbl>
    <w:p w14:paraId="271ACA4B" w14:textId="0B56A245" w:rsidR="000D4A2F" w:rsidRPr="0003497B" w:rsidRDefault="009C6A1A" w:rsidP="0003497B">
      <w:pPr>
        <w:pStyle w:val="Caption"/>
        <w:ind w:left="540" w:right="360"/>
        <w:rPr>
          <w:rFonts w:ascii="Arial" w:hAnsi="Arial" w:cs="Arial"/>
          <w:i w:val="0"/>
          <w:iCs w:val="0"/>
          <w:color w:val="auto"/>
          <w:sz w:val="22"/>
          <w:szCs w:val="22"/>
        </w:rPr>
      </w:pPr>
      <w:r w:rsidRPr="0003497B">
        <w:rPr>
          <w:color w:val="auto"/>
          <w:sz w:val="22"/>
          <w:szCs w:val="22"/>
        </w:rPr>
        <w:t>Table 3</w:t>
      </w:r>
      <w:r w:rsidR="0003497B">
        <w:rPr>
          <w:color w:val="auto"/>
          <w:sz w:val="22"/>
          <w:szCs w:val="22"/>
        </w:rPr>
        <w:t>:</w:t>
      </w:r>
      <w:r w:rsidR="005E637C" w:rsidRPr="0003497B">
        <w:rPr>
          <w:color w:val="auto"/>
          <w:sz w:val="22"/>
          <w:szCs w:val="22"/>
        </w:rPr>
        <w:t xml:space="preserve"> Summary of economic impacts of operations and maintenance spending for the new meat processing facility in Alachua County, Florida</w:t>
      </w:r>
      <w:r w:rsidR="00E033FD" w:rsidRPr="0003497B">
        <w:rPr>
          <w:color w:val="auto"/>
          <w:sz w:val="22"/>
          <w:szCs w:val="22"/>
        </w:rPr>
        <w:t xml:space="preserve"> </w:t>
      </w:r>
      <w:sdt>
        <w:sdtPr>
          <w:rPr>
            <w:color w:val="auto"/>
            <w:sz w:val="22"/>
            <w:szCs w:val="22"/>
          </w:rPr>
          <w:id w:val="1364329117"/>
          <w:citation/>
        </w:sdtPr>
        <w:sdtContent>
          <w:r w:rsidR="00E033FD" w:rsidRPr="0003497B">
            <w:rPr>
              <w:color w:val="auto"/>
              <w:sz w:val="22"/>
              <w:szCs w:val="22"/>
            </w:rPr>
            <w:fldChar w:fldCharType="begin"/>
          </w:r>
          <w:r w:rsidR="005043EB">
            <w:rPr>
              <w:color w:val="auto"/>
              <w:sz w:val="22"/>
              <w:szCs w:val="22"/>
            </w:rPr>
            <w:instrText xml:space="preserve">CITATION Chr22 \l 1033 </w:instrText>
          </w:r>
          <w:r w:rsidR="00E033FD" w:rsidRPr="0003497B">
            <w:rPr>
              <w:color w:val="auto"/>
              <w:sz w:val="22"/>
              <w:szCs w:val="22"/>
            </w:rPr>
            <w:fldChar w:fldCharType="separate"/>
          </w:r>
          <w:r w:rsidR="005043EB" w:rsidRPr="005043EB">
            <w:rPr>
              <w:noProof/>
              <w:color w:val="auto"/>
              <w:sz w:val="22"/>
              <w:szCs w:val="22"/>
            </w:rPr>
            <w:t>(Court, et al. 2022)</w:t>
          </w:r>
          <w:r w:rsidR="00E033FD" w:rsidRPr="0003497B">
            <w:rPr>
              <w:color w:val="auto"/>
              <w:sz w:val="22"/>
              <w:szCs w:val="22"/>
            </w:rPr>
            <w:fldChar w:fldCharType="end"/>
          </w:r>
        </w:sdtContent>
      </w:sdt>
    </w:p>
    <w:p w14:paraId="13B7AAEF" w14:textId="35520872" w:rsidR="00F22895" w:rsidRDefault="0117C01D" w:rsidP="00641A93">
      <w:pPr>
        <w:pStyle w:val="Heading2"/>
      </w:pPr>
      <w:bookmarkStart w:id="23" w:name="_Toc119580370"/>
      <w:r w:rsidRPr="0117C01D">
        <w:t>Performance Report</w:t>
      </w:r>
      <w:bookmarkEnd w:id="23"/>
    </w:p>
    <w:p w14:paraId="215435FD" w14:textId="1C10C4BB" w:rsidR="009D27F1" w:rsidRDefault="009D27F1" w:rsidP="009D27F1">
      <w:pPr>
        <w:tabs>
          <w:tab w:val="left" w:pos="7050"/>
        </w:tabs>
      </w:pPr>
      <w:r>
        <w:t xml:space="preserve">ACBoCC will track the performance goals of the allocated funds through regular </w:t>
      </w:r>
      <w:r w:rsidR="00DA0CE7">
        <w:t xml:space="preserve">projects </w:t>
      </w:r>
      <w:r>
        <w:t xml:space="preserve">reports </w:t>
      </w:r>
      <w:r w:rsidR="00E23CC4">
        <w:t>during the construction of the facility</w:t>
      </w:r>
      <w:r>
        <w:t xml:space="preserve">. </w:t>
      </w:r>
      <w:r w:rsidR="00E23CC4">
        <w:t xml:space="preserve">Post construction, performance goals related to workforce </w:t>
      </w:r>
      <w:r w:rsidR="00DE287D">
        <w:t xml:space="preserve">training and certification and service to small ranchers will be tracked through </w:t>
      </w:r>
      <w:r w:rsidR="0090551A">
        <w:t>an</w:t>
      </w:r>
      <w:r w:rsidR="00DE287D">
        <w:t xml:space="preserve"> operations and management agreement with a </w:t>
      </w:r>
      <w:r w:rsidR="00AD6E40">
        <w:t>third-party</w:t>
      </w:r>
      <w:r w:rsidR="00DE287D">
        <w:t xml:space="preserve"> operator of the facility.  The operator will be responsible for reporting back both o</w:t>
      </w:r>
      <w:r w:rsidR="00791F1E">
        <w:t xml:space="preserve">utput and outcome measures.  </w:t>
      </w:r>
      <w:r>
        <w:t xml:space="preserve">The section below outlines a high-level approach to </w:t>
      </w:r>
      <w:r>
        <w:lastRenderedPageBreak/>
        <w:t xml:space="preserve">performance management and key performance indicators per expenditure category </w:t>
      </w:r>
      <w:r w:rsidR="00791F1E" w:rsidRPr="00791F1E">
        <w:t>3.3 Public Sector Workforce: Other, for capital expenditure</w:t>
      </w:r>
      <w:r>
        <w:t xml:space="preserve">. </w:t>
      </w:r>
    </w:p>
    <w:p w14:paraId="6AEF0BDD" w14:textId="0C34EBCD" w:rsidR="00C54939" w:rsidRDefault="00C54939" w:rsidP="00350D40">
      <w:pPr>
        <w:pStyle w:val="Heading3"/>
      </w:pPr>
      <w:bookmarkStart w:id="24" w:name="_Toc119580371"/>
      <w:r>
        <w:t>Key Performance Indicators</w:t>
      </w:r>
      <w:r w:rsidR="004A72F3">
        <w:t>:</w:t>
      </w:r>
      <w:r>
        <w:t xml:space="preserve"> Design to </w:t>
      </w:r>
      <w:r w:rsidR="008C5313">
        <w:t>Construction</w:t>
      </w:r>
      <w:bookmarkEnd w:id="24"/>
    </w:p>
    <w:p w14:paraId="7185F61C" w14:textId="12DB0B6F" w:rsidR="008C5313" w:rsidRDefault="008C5313" w:rsidP="008C5313">
      <w:pPr>
        <w:pStyle w:val="ListParagraph"/>
        <w:numPr>
          <w:ilvl w:val="0"/>
          <w:numId w:val="19"/>
        </w:numPr>
      </w:pPr>
      <w:r>
        <w:t xml:space="preserve">Construction Documents </w:t>
      </w:r>
      <w:r w:rsidR="002F0E5C">
        <w:t>Completion</w:t>
      </w:r>
    </w:p>
    <w:p w14:paraId="785260B6" w14:textId="3FD02BE5" w:rsidR="002F0E5C" w:rsidRDefault="002F0E5C" w:rsidP="008C5313">
      <w:pPr>
        <w:pStyle w:val="ListParagraph"/>
        <w:numPr>
          <w:ilvl w:val="0"/>
          <w:numId w:val="19"/>
        </w:numPr>
      </w:pPr>
      <w:r>
        <w:t>Operator Agreement Completion</w:t>
      </w:r>
    </w:p>
    <w:p w14:paraId="3030B4FA" w14:textId="6C620296" w:rsidR="002F0E5C" w:rsidRDefault="002F0E5C" w:rsidP="008C5313">
      <w:pPr>
        <w:pStyle w:val="ListParagraph"/>
        <w:numPr>
          <w:ilvl w:val="0"/>
          <w:numId w:val="19"/>
        </w:numPr>
      </w:pPr>
      <w:r>
        <w:t>Construction</w:t>
      </w:r>
      <w:r w:rsidR="00067B81">
        <w:t xml:space="preserve"> Start</w:t>
      </w:r>
    </w:p>
    <w:p w14:paraId="070A2E08" w14:textId="4F913475" w:rsidR="00067B81" w:rsidRDefault="00067B81" w:rsidP="008C5313">
      <w:pPr>
        <w:pStyle w:val="ListParagraph"/>
        <w:numPr>
          <w:ilvl w:val="0"/>
          <w:numId w:val="19"/>
        </w:numPr>
      </w:pPr>
      <w:r>
        <w:t>Substantial Completion and Certificate of Occupancy</w:t>
      </w:r>
    </w:p>
    <w:p w14:paraId="109659AD" w14:textId="54761C3B" w:rsidR="00067B81" w:rsidRDefault="00067B81" w:rsidP="008C5313">
      <w:pPr>
        <w:pStyle w:val="ListParagraph"/>
        <w:numPr>
          <w:ilvl w:val="0"/>
          <w:numId w:val="19"/>
        </w:numPr>
      </w:pPr>
      <w:r>
        <w:t>Construction Complete</w:t>
      </w:r>
    </w:p>
    <w:p w14:paraId="36A7E727" w14:textId="387F561F" w:rsidR="009D27F1" w:rsidRDefault="009D27F1" w:rsidP="00350D40">
      <w:pPr>
        <w:pStyle w:val="Heading3"/>
      </w:pPr>
      <w:bookmarkStart w:id="25" w:name="_Toc119580372"/>
      <w:r>
        <w:t>Key Performance Indicators</w:t>
      </w:r>
      <w:r w:rsidR="004A72F3">
        <w:t>:</w:t>
      </w:r>
      <w:r w:rsidR="007057AA">
        <w:t xml:space="preserve"> Post</w:t>
      </w:r>
      <w:r w:rsidR="00785BC2">
        <w:t>-</w:t>
      </w:r>
      <w:r w:rsidR="007057AA">
        <w:t>Construction</w:t>
      </w:r>
      <w:bookmarkEnd w:id="25"/>
    </w:p>
    <w:p w14:paraId="625B9E81" w14:textId="28B06339" w:rsidR="009D27F1" w:rsidRDefault="009D27F1" w:rsidP="00C54939">
      <w:pPr>
        <w:numPr>
          <w:ilvl w:val="0"/>
          <w:numId w:val="18"/>
        </w:numPr>
        <w:spacing w:after="0"/>
      </w:pPr>
      <w:r>
        <w:t xml:space="preserve">Number of workers enrolled in job training programs </w:t>
      </w:r>
    </w:p>
    <w:p w14:paraId="6FDCA4CF" w14:textId="0B5217D7" w:rsidR="009D27F1" w:rsidRDefault="009D27F1" w:rsidP="00C54939">
      <w:pPr>
        <w:numPr>
          <w:ilvl w:val="0"/>
          <w:numId w:val="18"/>
        </w:numPr>
        <w:spacing w:after="0"/>
      </w:pPr>
      <w:r>
        <w:t>Number of workers completing job training programs</w:t>
      </w:r>
    </w:p>
    <w:p w14:paraId="6769502C" w14:textId="43C02C91" w:rsidR="007A70BB" w:rsidRDefault="007A70BB" w:rsidP="00C54939">
      <w:pPr>
        <w:numPr>
          <w:ilvl w:val="0"/>
          <w:numId w:val="18"/>
        </w:numPr>
        <w:spacing w:after="0"/>
      </w:pPr>
      <w:r>
        <w:t>Demographic breakout of job training workers</w:t>
      </w:r>
    </w:p>
    <w:p w14:paraId="3E7A83DA" w14:textId="296E946D" w:rsidR="001D07AE" w:rsidRDefault="001D07AE" w:rsidP="00C54939">
      <w:pPr>
        <w:numPr>
          <w:ilvl w:val="0"/>
          <w:numId w:val="18"/>
        </w:numPr>
        <w:spacing w:after="0"/>
      </w:pPr>
      <w:r>
        <w:t>Employment of certified and trained workers at other facilities</w:t>
      </w:r>
    </w:p>
    <w:p w14:paraId="7EAB9341" w14:textId="5531A991" w:rsidR="009D27F1" w:rsidRDefault="009D27F1" w:rsidP="00C54939">
      <w:pPr>
        <w:numPr>
          <w:ilvl w:val="0"/>
          <w:numId w:val="18"/>
        </w:numPr>
        <w:spacing w:after="0"/>
      </w:pPr>
      <w:r>
        <w:t xml:space="preserve">Number </w:t>
      </w:r>
      <w:r w:rsidR="007057AA">
        <w:t>and type of animals processed</w:t>
      </w:r>
    </w:p>
    <w:p w14:paraId="6D430008" w14:textId="137E8D8D" w:rsidR="008B3924" w:rsidRDefault="008B3924" w:rsidP="00C54939">
      <w:pPr>
        <w:numPr>
          <w:ilvl w:val="0"/>
          <w:numId w:val="18"/>
        </w:numPr>
        <w:spacing w:after="0"/>
      </w:pPr>
      <w:r>
        <w:t xml:space="preserve">Amount of waste material recycled </w:t>
      </w:r>
      <w:r w:rsidR="009B5BE8">
        <w:t>–</w:t>
      </w:r>
      <w:r>
        <w:t xml:space="preserve"> composted</w:t>
      </w:r>
    </w:p>
    <w:p w14:paraId="752A172C" w14:textId="675299C0" w:rsidR="009B5BE8" w:rsidRDefault="00523508" w:rsidP="00C54939">
      <w:pPr>
        <w:numPr>
          <w:ilvl w:val="0"/>
          <w:numId w:val="18"/>
        </w:numPr>
        <w:spacing w:after="0"/>
      </w:pPr>
      <w:r>
        <w:t>Facility g</w:t>
      </w:r>
      <w:r w:rsidR="009B5BE8">
        <w:t>ross and net income.</w:t>
      </w:r>
    </w:p>
    <w:p w14:paraId="5C5445B4" w14:textId="1C6C7A8F" w:rsidR="009B5BE8" w:rsidRDefault="00785BC2" w:rsidP="00C54939">
      <w:pPr>
        <w:numPr>
          <w:ilvl w:val="0"/>
          <w:numId w:val="18"/>
        </w:numPr>
        <w:spacing w:after="0"/>
      </w:pPr>
      <w:r>
        <w:t>Value-added</w:t>
      </w:r>
      <w:r w:rsidR="009B5BE8">
        <w:t xml:space="preserve"> </w:t>
      </w:r>
      <w:r>
        <w:t>product’s</w:t>
      </w:r>
      <w:r w:rsidR="00C54939">
        <w:t xml:space="preserve"> dollar value and description</w:t>
      </w:r>
    </w:p>
    <w:p w14:paraId="69F5E7A7" w14:textId="5AF3F1C5" w:rsidR="00523508" w:rsidRDefault="00523508" w:rsidP="00C54939">
      <w:pPr>
        <w:numPr>
          <w:ilvl w:val="0"/>
          <w:numId w:val="18"/>
        </w:numPr>
        <w:spacing w:after="0"/>
      </w:pPr>
      <w:r>
        <w:t>Number of small farmers served</w:t>
      </w:r>
    </w:p>
    <w:p w14:paraId="265ADE22" w14:textId="77777777" w:rsidR="0069595F" w:rsidRDefault="0069595F">
      <w:pPr>
        <w:rPr>
          <w:rFonts w:asciiTheme="majorHAnsi" w:eastAsiaTheme="majorEastAsia" w:hAnsiTheme="majorHAnsi" w:cstheme="majorBidi"/>
          <w:color w:val="2F5496" w:themeColor="accent1" w:themeShade="BF"/>
          <w:sz w:val="32"/>
          <w:szCs w:val="32"/>
        </w:rPr>
      </w:pPr>
      <w:r>
        <w:br w:type="page"/>
      </w:r>
    </w:p>
    <w:p w14:paraId="4F46A42E" w14:textId="5759AD51" w:rsidR="00195853" w:rsidRPr="00807051" w:rsidRDefault="0117C01D" w:rsidP="00641A93">
      <w:pPr>
        <w:pStyle w:val="Heading1"/>
      </w:pPr>
      <w:bookmarkStart w:id="26" w:name="_Toc119580373"/>
      <w:r w:rsidRPr="0117C01D">
        <w:lastRenderedPageBreak/>
        <w:t>PROJECT INVENTORY</w:t>
      </w:r>
      <w:bookmarkEnd w:id="26"/>
      <w:r>
        <w:t xml:space="preserve"> </w:t>
      </w:r>
    </w:p>
    <w:p w14:paraId="520216D7" w14:textId="4B67D702" w:rsidR="00363C09" w:rsidRPr="00D726B3" w:rsidRDefault="00363C09" w:rsidP="0090551A">
      <w:pPr>
        <w:rPr>
          <w:u w:val="single"/>
        </w:rPr>
      </w:pPr>
      <w:bookmarkStart w:id="27" w:name="_Hlk77838744"/>
      <w:bookmarkStart w:id="28" w:name="_Hlk77695112"/>
      <w:r w:rsidRPr="00D726B3">
        <w:rPr>
          <w:u w:val="single"/>
        </w:rPr>
        <w:t>Project [Identification Number</w:t>
      </w:r>
      <w:r w:rsidR="00CF7BAB">
        <w:rPr>
          <w:u w:val="single"/>
        </w:rPr>
        <w:t xml:space="preserve"> TBD</w:t>
      </w:r>
      <w:r w:rsidRPr="00D726B3">
        <w:rPr>
          <w:u w:val="single"/>
        </w:rPr>
        <w:t>]</w:t>
      </w:r>
      <w:r w:rsidRPr="00D726B3">
        <w:t>: [</w:t>
      </w:r>
      <w:r w:rsidR="00673AB6" w:rsidRPr="00D726B3">
        <w:t>Food System Equity Program: Meat Processing Facility for Workforce Training and Local Food Resilience</w:t>
      </w:r>
      <w:r w:rsidRPr="00D726B3">
        <w:t>]</w:t>
      </w:r>
    </w:p>
    <w:p w14:paraId="2E13B91C" w14:textId="708F7DCC" w:rsidR="00363C09" w:rsidRPr="00D726B3" w:rsidRDefault="00363C09" w:rsidP="0090551A">
      <w:pPr>
        <w:rPr>
          <w:u w:val="single"/>
        </w:rPr>
      </w:pPr>
      <w:r w:rsidRPr="00D726B3">
        <w:rPr>
          <w:u w:val="single"/>
        </w:rPr>
        <w:t>Funding amount</w:t>
      </w:r>
      <w:r w:rsidRPr="00D726B3">
        <w:t>: [</w:t>
      </w:r>
      <w:r w:rsidR="00C04729" w:rsidRPr="00D726B3">
        <w:t>$2.5 million</w:t>
      </w:r>
      <w:r w:rsidRPr="00D726B3">
        <w:t>]</w:t>
      </w:r>
    </w:p>
    <w:p w14:paraId="14803338" w14:textId="02E306F0" w:rsidR="00F84074" w:rsidRPr="00D747D3" w:rsidRDefault="00F84074" w:rsidP="00D747D3">
      <w:pPr>
        <w:rPr>
          <w:u w:val="single"/>
        </w:rPr>
      </w:pPr>
      <w:r w:rsidRPr="00D726B3">
        <w:rPr>
          <w:u w:val="single"/>
        </w:rPr>
        <w:t>Project Expenditure Category</w:t>
      </w:r>
      <w:r w:rsidRPr="00D726B3">
        <w:t>: [</w:t>
      </w:r>
      <w:r w:rsidR="00C04729" w:rsidRPr="00D726B3">
        <w:t>Public Health-Negative Economic Impact: Public Sector Capacity EC 3.3 Public Sector Workforce: Other, for capital expenditure</w:t>
      </w:r>
      <w:r w:rsidRPr="00D726B3">
        <w:t>]</w:t>
      </w:r>
      <w:bookmarkEnd w:id="27"/>
    </w:p>
    <w:p w14:paraId="17801649" w14:textId="2124632F" w:rsidR="00157236" w:rsidRPr="000A1EC0" w:rsidRDefault="0117C01D" w:rsidP="00641A93">
      <w:pPr>
        <w:pStyle w:val="Heading2"/>
      </w:pPr>
      <w:bookmarkStart w:id="29" w:name="_Toc119580374"/>
      <w:bookmarkEnd w:id="28"/>
      <w:r w:rsidRPr="0117C01D">
        <w:t>Project Overview</w:t>
      </w:r>
      <w:bookmarkEnd w:id="29"/>
    </w:p>
    <w:p w14:paraId="17AA476E" w14:textId="17E6FE24" w:rsidR="008A7C0B" w:rsidRDefault="00D621CC" w:rsidP="0027035E">
      <w:r>
        <w:t xml:space="preserve">This section provides a detailed </w:t>
      </w:r>
      <w:r w:rsidR="00D708A9" w:rsidRPr="00D621CC">
        <w:t xml:space="preserve">description of the project </w:t>
      </w:r>
      <w:r w:rsidR="00964045" w:rsidRPr="00D621CC">
        <w:t xml:space="preserve">that </w:t>
      </w:r>
      <w:r w:rsidR="00D708A9" w:rsidRPr="00D621CC">
        <w:t xml:space="preserve">includes an overview of the main </w:t>
      </w:r>
      <w:r>
        <w:t>components</w:t>
      </w:r>
      <w:r w:rsidR="00D708A9" w:rsidRPr="00D621CC">
        <w:t xml:space="preserve"> of the project, the approximate timeline, partners, </w:t>
      </w:r>
      <w:r w:rsidR="002A0ABD">
        <w:t xml:space="preserve">budget, </w:t>
      </w:r>
      <w:r w:rsidR="00D708A9" w:rsidRPr="00D621CC">
        <w:t>and intended outcomes.</w:t>
      </w:r>
    </w:p>
    <w:p w14:paraId="5C670311" w14:textId="77777777" w:rsidR="008A638B" w:rsidRDefault="007B43A2" w:rsidP="0027035E">
      <w:r w:rsidRPr="00B35EA3">
        <w:rPr>
          <w:u w:val="single"/>
        </w:rPr>
        <w:t>Food System Equity Program</w:t>
      </w:r>
      <w:r w:rsidRPr="00D726B3">
        <w:t>: Meat Processing Facility for Workforce Training and Local Food Resilience</w:t>
      </w:r>
      <w:r>
        <w:t xml:space="preserve"> </w:t>
      </w:r>
    </w:p>
    <w:p w14:paraId="13B05916" w14:textId="2D9D4006" w:rsidR="00A74ACB" w:rsidRDefault="008A638B" w:rsidP="0027035E">
      <w:r w:rsidRPr="00B35EA3">
        <w:rPr>
          <w:u w:val="single"/>
        </w:rPr>
        <w:t>Cost</w:t>
      </w:r>
      <w:r>
        <w:t xml:space="preserve">: </w:t>
      </w:r>
      <w:r w:rsidR="004E11AA">
        <w:t xml:space="preserve">$5.25 million total </w:t>
      </w:r>
      <w:r w:rsidR="002D65EB">
        <w:t xml:space="preserve">estimated capital costs with $2.5 million of costs coming from </w:t>
      </w:r>
      <w:r w:rsidR="007B43A2">
        <w:t>ARPA sources.</w:t>
      </w:r>
      <w:r w:rsidR="00B35EA3">
        <w:t xml:space="preserve"> </w:t>
      </w:r>
      <w:r>
        <w:t xml:space="preserve">See Budget section below for </w:t>
      </w:r>
      <w:r w:rsidR="00CD3859">
        <w:t>cost breakout.</w:t>
      </w:r>
      <w:r>
        <w:t xml:space="preserve"> </w:t>
      </w:r>
    </w:p>
    <w:p w14:paraId="57E0F578" w14:textId="084CF449" w:rsidR="008A638B" w:rsidRDefault="008A638B" w:rsidP="0027035E">
      <w:r w:rsidRPr="00B35EA3">
        <w:rPr>
          <w:u w:val="single"/>
        </w:rPr>
        <w:t>Timeframe</w:t>
      </w:r>
      <w:r>
        <w:t>: Fall 2022 – December 2026</w:t>
      </w:r>
      <w:r w:rsidR="00B35EA3">
        <w:t xml:space="preserve">. </w:t>
      </w:r>
      <w:r>
        <w:t>See</w:t>
      </w:r>
      <w:r w:rsidR="00CD3859">
        <w:t xml:space="preserve"> Project Time</w:t>
      </w:r>
      <w:r w:rsidR="007F6137">
        <w:t>line section below.</w:t>
      </w:r>
      <w:r>
        <w:t xml:space="preserve"> </w:t>
      </w:r>
    </w:p>
    <w:p w14:paraId="3BF70D17" w14:textId="44D9D913" w:rsidR="0061422E" w:rsidRDefault="00757F7C" w:rsidP="0061422E">
      <w:r w:rsidRPr="00B35EA3">
        <w:rPr>
          <w:u w:val="single"/>
        </w:rPr>
        <w:t>Project Description</w:t>
      </w:r>
      <w:r>
        <w:t>:</w:t>
      </w:r>
      <w:r w:rsidR="0061422E">
        <w:t xml:space="preserve"> Alachua County will use $2.5 million in SLFRF funds </w:t>
      </w:r>
      <w:r w:rsidR="0061422E">
        <w:rPr>
          <w:shd w:val="clear" w:color="auto" w:fill="FFFFFF"/>
        </w:rPr>
        <w:t>to construct a USDA-certified meat processing facility (Facility) that will act as a job and workforce training center</w:t>
      </w:r>
      <w:r w:rsidR="00915F35">
        <w:rPr>
          <w:shd w:val="clear" w:color="auto" w:fill="FFFFFF"/>
        </w:rPr>
        <w:t xml:space="preserve"> for marginalized communities</w:t>
      </w:r>
      <w:r w:rsidR="0061422E">
        <w:rPr>
          <w:shd w:val="clear" w:color="auto" w:fill="FFFFFF"/>
        </w:rPr>
        <w:t>.</w:t>
      </w:r>
      <w:r w:rsidR="00972BC8">
        <w:rPr>
          <w:shd w:val="clear" w:color="auto" w:fill="FFFFFF"/>
        </w:rPr>
        <w:t xml:space="preserve">  The Facility will service small ranchers from the surrounding region that have experienced impacts due to COV</w:t>
      </w:r>
      <w:r w:rsidR="00915F35">
        <w:rPr>
          <w:shd w:val="clear" w:color="auto" w:fill="FFFFFF"/>
        </w:rPr>
        <w:t>ID.</w:t>
      </w:r>
      <w:r w:rsidR="0061422E">
        <w:rPr>
          <w:shd w:val="clear" w:color="auto" w:fill="FFFFFF"/>
        </w:rPr>
        <w:t xml:space="preserve">  </w:t>
      </w:r>
    </w:p>
    <w:p w14:paraId="7A830CB7" w14:textId="77777777" w:rsidR="008A7C0B" w:rsidRDefault="0117C01D" w:rsidP="00CF24AB">
      <w:pPr>
        <w:pStyle w:val="Heading3"/>
      </w:pPr>
      <w:bookmarkStart w:id="30" w:name="_Toc119580375"/>
      <w:r w:rsidRPr="0117C01D">
        <w:t>Outcomes</w:t>
      </w:r>
      <w:bookmarkEnd w:id="30"/>
      <w:r w:rsidRPr="0117C01D">
        <w:t xml:space="preserve"> </w:t>
      </w:r>
    </w:p>
    <w:p w14:paraId="1518630C" w14:textId="77777777" w:rsidR="002B4FD7" w:rsidRDefault="007932FD" w:rsidP="00B35EA3">
      <w:pPr>
        <w:spacing w:after="0"/>
      </w:pPr>
      <w:r>
        <w:t>At the completion of construction this Facility will</w:t>
      </w:r>
      <w:r w:rsidR="002B4FD7">
        <w:t>:</w:t>
      </w:r>
    </w:p>
    <w:p w14:paraId="6F1C014E" w14:textId="610238EF" w:rsidR="007932FD" w:rsidRDefault="0027035E" w:rsidP="0027035E">
      <w:pPr>
        <w:pStyle w:val="ListParagraph"/>
        <w:numPr>
          <w:ilvl w:val="0"/>
          <w:numId w:val="20"/>
        </w:numPr>
      </w:pPr>
      <w:r>
        <w:t>Be a</w:t>
      </w:r>
      <w:r w:rsidR="008A7C0B">
        <w:t xml:space="preserve"> </w:t>
      </w:r>
      <w:r>
        <w:t xml:space="preserve">resource </w:t>
      </w:r>
      <w:r w:rsidR="008A7C0B">
        <w:t xml:space="preserve">efficient operation that is self-supporting in revenue generation.  </w:t>
      </w:r>
    </w:p>
    <w:p w14:paraId="466BF373" w14:textId="0E81716C" w:rsidR="007932FD" w:rsidRDefault="008A7C0B" w:rsidP="0027035E">
      <w:pPr>
        <w:pStyle w:val="ListParagraph"/>
        <w:numPr>
          <w:ilvl w:val="0"/>
          <w:numId w:val="20"/>
        </w:numPr>
      </w:pPr>
      <w:r>
        <w:t>Provid</w:t>
      </w:r>
      <w:r w:rsidR="002B4FD7">
        <w:t>e</w:t>
      </w:r>
      <w:r>
        <w:t xml:space="preserve"> humane slaughter facilities comporting to nationally recognized best practices and State statutes.  </w:t>
      </w:r>
    </w:p>
    <w:p w14:paraId="3461E1B4" w14:textId="292FC733" w:rsidR="007932FD" w:rsidRDefault="008A7C0B" w:rsidP="0027035E">
      <w:pPr>
        <w:pStyle w:val="ListParagraph"/>
        <w:numPr>
          <w:ilvl w:val="0"/>
          <w:numId w:val="20"/>
        </w:numPr>
      </w:pPr>
      <w:r>
        <w:t xml:space="preserve">maximize energy efficiency and waste product recycling.  </w:t>
      </w:r>
    </w:p>
    <w:p w14:paraId="239CA734" w14:textId="3F8A5A1D" w:rsidR="007932FD" w:rsidRDefault="008A7C0B" w:rsidP="0027035E">
      <w:pPr>
        <w:pStyle w:val="ListParagraph"/>
        <w:numPr>
          <w:ilvl w:val="0"/>
          <w:numId w:val="20"/>
        </w:numPr>
      </w:pPr>
      <w:r>
        <w:t>Servic</w:t>
      </w:r>
      <w:r w:rsidR="002B4FD7">
        <w:t>e</w:t>
      </w:r>
      <w:r>
        <w:t xml:space="preserve"> marginalized small to mid-scale ranchers.  </w:t>
      </w:r>
    </w:p>
    <w:p w14:paraId="7E448F97" w14:textId="63CCF5C8" w:rsidR="00282A1A" w:rsidRPr="00D621CC" w:rsidRDefault="5C1B85BB" w:rsidP="5C1B85BB">
      <w:pPr>
        <w:pStyle w:val="ListParagraph"/>
        <w:numPr>
          <w:ilvl w:val="0"/>
          <w:numId w:val="20"/>
        </w:numPr>
      </w:pPr>
      <w:r>
        <w:t>Provide vocational and certification training space for meat cutters.</w:t>
      </w:r>
    </w:p>
    <w:p w14:paraId="78CC7DF9" w14:textId="491BE772" w:rsidR="008F23DE" w:rsidRDefault="0117C01D" w:rsidP="00CF24AB">
      <w:pPr>
        <w:pStyle w:val="Heading3"/>
      </w:pPr>
      <w:bookmarkStart w:id="31" w:name="_Toc119580376"/>
      <w:r w:rsidRPr="0117C01D">
        <w:t>Building Description</w:t>
      </w:r>
      <w:bookmarkEnd w:id="31"/>
    </w:p>
    <w:p w14:paraId="4E8ADE86" w14:textId="59DC1C56" w:rsidR="00160EF2" w:rsidRDefault="00160EF2" w:rsidP="0027035E">
      <w:pPr>
        <w:pStyle w:val="ListParagraph"/>
        <w:numPr>
          <w:ilvl w:val="0"/>
          <w:numId w:val="21"/>
        </w:numPr>
      </w:pPr>
      <w:r>
        <w:t>Slab on grade</w:t>
      </w:r>
      <w:r w:rsidR="00895D1B">
        <w:t xml:space="preserve">, </w:t>
      </w:r>
      <w:r w:rsidR="00855A2B">
        <w:t xml:space="preserve">high-bay </w:t>
      </w:r>
      <w:r w:rsidR="00895D1B">
        <w:t>metal building</w:t>
      </w:r>
      <w:r w:rsidR="00E07C8B">
        <w:t>.</w:t>
      </w:r>
    </w:p>
    <w:p w14:paraId="1C59BEAE" w14:textId="19B3AA1C" w:rsidR="00E07C8B" w:rsidRDefault="00E07C8B" w:rsidP="0027035E">
      <w:pPr>
        <w:pStyle w:val="ListParagraph"/>
        <w:numPr>
          <w:ilvl w:val="0"/>
          <w:numId w:val="21"/>
        </w:numPr>
      </w:pPr>
      <w:r>
        <w:t xml:space="preserve">Site size </w:t>
      </w:r>
      <w:r w:rsidR="00FF296B">
        <w:t>10 acres.</w:t>
      </w:r>
    </w:p>
    <w:p w14:paraId="1C91A255" w14:textId="59FB214C" w:rsidR="00FF296B" w:rsidRDefault="00FF296B" w:rsidP="0027035E">
      <w:pPr>
        <w:pStyle w:val="ListParagraph"/>
        <w:numPr>
          <w:ilvl w:val="0"/>
          <w:numId w:val="21"/>
        </w:numPr>
      </w:pPr>
      <w:r>
        <w:t>Facility size under 10,000 square feet.</w:t>
      </w:r>
    </w:p>
    <w:p w14:paraId="12394B29" w14:textId="79F86412" w:rsidR="0027035E" w:rsidRDefault="0027035E" w:rsidP="0027035E">
      <w:pPr>
        <w:pStyle w:val="ListParagraph"/>
        <w:numPr>
          <w:ilvl w:val="0"/>
          <w:numId w:val="21"/>
        </w:numPr>
      </w:pPr>
      <w:r>
        <w:t xml:space="preserve">Modular </w:t>
      </w:r>
      <w:r w:rsidR="00DB678D">
        <w:t xml:space="preserve">design to allow for future expansion of classroom, freezer, and </w:t>
      </w:r>
      <w:r w:rsidR="009C0E0D">
        <w:t>value-add processing equipment and station spaces.</w:t>
      </w:r>
    </w:p>
    <w:p w14:paraId="39D0D34F" w14:textId="070892CD" w:rsidR="00041395" w:rsidRDefault="0117C01D" w:rsidP="00CF24AB">
      <w:pPr>
        <w:pStyle w:val="Heading3"/>
      </w:pPr>
      <w:bookmarkStart w:id="32" w:name="_Toc119580377"/>
      <w:r w:rsidRPr="0117C01D">
        <w:t>Standards of Operation</w:t>
      </w:r>
      <w:bookmarkEnd w:id="32"/>
    </w:p>
    <w:p w14:paraId="6EF46AC8" w14:textId="2FABB369" w:rsidR="0069595F" w:rsidRPr="0069595F" w:rsidRDefault="0069595F" w:rsidP="0069595F">
      <w:r>
        <w:t xml:space="preserve">The standards of operation will </w:t>
      </w:r>
      <w:r w:rsidR="00F84F38">
        <w:t>guide the design of the Facility and be integrated into the agreement with the</w:t>
      </w:r>
      <w:r w:rsidR="00293B82">
        <w:t xml:space="preserve"> third-part Operator.</w:t>
      </w:r>
      <w:r w:rsidR="00F84F38">
        <w:t xml:space="preserve"> </w:t>
      </w:r>
    </w:p>
    <w:p w14:paraId="32D373F5" w14:textId="77777777" w:rsidR="003262DF" w:rsidRDefault="5C1B85BB" w:rsidP="00CF24AB">
      <w:pPr>
        <w:pStyle w:val="Heading4"/>
        <w:rPr>
          <w:i/>
          <w:iCs/>
        </w:rPr>
      </w:pPr>
      <w:r w:rsidRPr="5C1B85BB">
        <w:lastRenderedPageBreak/>
        <w:t>USDA Certified Inspection</w:t>
      </w:r>
    </w:p>
    <w:p w14:paraId="1071E014" w14:textId="0B861B56" w:rsidR="00041395" w:rsidRPr="00160EF2" w:rsidRDefault="0042374E" w:rsidP="00593736">
      <w:r>
        <w:t>The facility will be designed to support USDA inspection of all processed animals</w:t>
      </w:r>
      <w:r w:rsidR="003262DF">
        <w:t>.</w:t>
      </w:r>
    </w:p>
    <w:p w14:paraId="7506F2C0" w14:textId="10C48325" w:rsidR="00041395" w:rsidRDefault="5C1B85BB" w:rsidP="00CF24AB">
      <w:pPr>
        <w:pStyle w:val="Heading4"/>
        <w:rPr>
          <w:i/>
          <w:iCs/>
        </w:rPr>
      </w:pPr>
      <w:r w:rsidRPr="5C1B85BB">
        <w:t>Humane Animal Treatment and Slaughter</w:t>
      </w:r>
    </w:p>
    <w:p w14:paraId="4B665AA8" w14:textId="6D4BE538" w:rsidR="00BD51C0" w:rsidRPr="00475224" w:rsidRDefault="007C7D89" w:rsidP="00593736">
      <w:pPr>
        <w:rPr>
          <w:rFonts w:cstheme="minorHAnsi"/>
        </w:rPr>
      </w:pPr>
      <w:r>
        <w:rPr>
          <w:rFonts w:cstheme="minorHAnsi"/>
        </w:rPr>
        <w:t>The facility</w:t>
      </w:r>
      <w:r w:rsidR="00BD51C0" w:rsidRPr="00475224">
        <w:rPr>
          <w:rFonts w:cstheme="minorHAnsi"/>
        </w:rPr>
        <w:t xml:space="preserve"> </w:t>
      </w:r>
      <w:r w:rsidR="00D52E6D" w:rsidRPr="00475224">
        <w:rPr>
          <w:rFonts w:cstheme="minorHAnsi"/>
        </w:rPr>
        <w:t>will</w:t>
      </w:r>
      <w:r w:rsidR="00BD51C0" w:rsidRPr="00475224">
        <w:rPr>
          <w:rFonts w:cstheme="minorHAnsi"/>
        </w:rPr>
        <w:t xml:space="preserve"> be run </w:t>
      </w:r>
      <w:r w:rsidR="00B35EA3">
        <w:rPr>
          <w:rFonts w:cstheme="minorHAnsi"/>
        </w:rPr>
        <w:t xml:space="preserve">pursuant </w:t>
      </w:r>
      <w:r w:rsidR="00BD51C0" w:rsidRPr="00475224">
        <w:rPr>
          <w:rFonts w:cstheme="minorHAnsi"/>
        </w:rPr>
        <w:t>to the re</w:t>
      </w:r>
      <w:r w:rsidR="00D005D5" w:rsidRPr="00475224">
        <w:rPr>
          <w:rFonts w:cstheme="minorHAnsi"/>
        </w:rPr>
        <w:t xml:space="preserve">quirements of </w:t>
      </w:r>
      <w:r w:rsidR="00D005D5" w:rsidRPr="006479E7">
        <w:rPr>
          <w:rFonts w:cstheme="minorHAnsi"/>
        </w:rPr>
        <w:t>Florida Statute 828.22</w:t>
      </w:r>
      <w:r w:rsidR="00943481" w:rsidRPr="006479E7">
        <w:rPr>
          <w:rStyle w:val="FootnoteReference"/>
          <w:rFonts w:cstheme="minorHAnsi"/>
        </w:rPr>
        <w:footnoteReference w:id="38"/>
      </w:r>
    </w:p>
    <w:p w14:paraId="0D0F4E64" w14:textId="51572985" w:rsidR="003A12DA" w:rsidRDefault="005C4F67" w:rsidP="00593736">
      <w:r>
        <w:t xml:space="preserve">Livestock handling </w:t>
      </w:r>
      <w:r w:rsidR="000E481D">
        <w:t xml:space="preserve">systems and slaughter procedures will comport themselves to the </w:t>
      </w:r>
      <w:r w:rsidR="003A31E6">
        <w:t xml:space="preserve">best practices as </w:t>
      </w:r>
      <w:r w:rsidR="007E2F46">
        <w:t xml:space="preserve">enumerated by </w:t>
      </w:r>
      <w:r w:rsidR="009A209E">
        <w:t>Temple Grandi</w:t>
      </w:r>
      <w:r w:rsidR="00845F2A">
        <w:t>n, PhD</w:t>
      </w:r>
      <w:r w:rsidR="00901917">
        <w:rPr>
          <w:rStyle w:val="FootnoteReference"/>
          <w:rFonts w:ascii="Arial" w:hAnsi="Arial" w:cs="Arial"/>
          <w:i/>
          <w:iCs/>
        </w:rPr>
        <w:footnoteReference w:id="39"/>
      </w:r>
      <w:r w:rsidR="008C41F1" w:rsidRPr="00F0419B">
        <w:rPr>
          <w:vertAlign w:val="superscript"/>
        </w:rPr>
        <w:t>,</w:t>
      </w:r>
      <w:r w:rsidR="007060FD">
        <w:rPr>
          <w:rStyle w:val="FootnoteReference"/>
          <w:rFonts w:ascii="Arial" w:hAnsi="Arial" w:cs="Arial"/>
          <w:i/>
          <w:iCs/>
        </w:rPr>
        <w:footnoteReference w:id="40"/>
      </w:r>
      <w:r w:rsidR="00913AFF">
        <w:t xml:space="preserve"> An example </w:t>
      </w:r>
      <w:r w:rsidR="00A00A3D">
        <w:t xml:space="preserve">slaughter plant layout is included in </w:t>
      </w:r>
      <w:r w:rsidR="00B35EA3">
        <w:t>A</w:t>
      </w:r>
      <w:r w:rsidR="00A00A3D">
        <w:t>ppendix</w:t>
      </w:r>
      <w:r w:rsidR="00B35EA3">
        <w:t xml:space="preserve"> 1</w:t>
      </w:r>
      <w:r w:rsidR="00A00A3D">
        <w:t>.</w:t>
      </w:r>
      <w:r w:rsidR="00F0419B">
        <w:t xml:space="preserve">  Curved chutes and round geometric forms </w:t>
      </w:r>
      <w:r w:rsidR="00F02A6A">
        <w:t xml:space="preserve">will be used to </w:t>
      </w:r>
      <w:r w:rsidR="00042BB7">
        <w:t xml:space="preserve">move animals to the slaughter floor.  These forms </w:t>
      </w:r>
      <w:r w:rsidR="00181D29">
        <w:t xml:space="preserve">are calming to herd animals in that </w:t>
      </w:r>
      <w:r w:rsidR="00042BB7">
        <w:t>they</w:t>
      </w:r>
      <w:r w:rsidR="00181D29">
        <w:t xml:space="preserve"> work with the</w:t>
      </w:r>
      <w:r w:rsidR="00042BB7">
        <w:t xml:space="preserve"> </w:t>
      </w:r>
      <w:r w:rsidR="00FF6ED7">
        <w:t>animal’s</w:t>
      </w:r>
      <w:r w:rsidR="00181D29">
        <w:t xml:space="preserve"> natural behavior and </w:t>
      </w:r>
      <w:r w:rsidR="00FF6ED7">
        <w:t xml:space="preserve">the form also serves to </w:t>
      </w:r>
      <w:r w:rsidR="00181D29">
        <w:t>obscure</w:t>
      </w:r>
      <w:r w:rsidR="00FF6ED7">
        <w:t xml:space="preserve"> the</w:t>
      </w:r>
      <w:r w:rsidR="00181D29">
        <w:t xml:space="preserve"> line of site to humans</w:t>
      </w:r>
      <w:r w:rsidR="00C25FD4">
        <w:t>.</w:t>
      </w:r>
      <w:r w:rsidR="00AF657C">
        <w:rPr>
          <w:rStyle w:val="FootnoteReference"/>
        </w:rPr>
        <w:footnoteReference w:id="41"/>
      </w:r>
    </w:p>
    <w:p w14:paraId="00E0C418" w14:textId="5ED0E406" w:rsidR="00703B34" w:rsidRDefault="5C1B85BB" w:rsidP="00CF24AB">
      <w:pPr>
        <w:pStyle w:val="Heading4"/>
        <w:rPr>
          <w:i/>
          <w:iCs/>
        </w:rPr>
      </w:pPr>
      <w:r w:rsidRPr="5C1B85BB">
        <w:t>Sustainable Building Practices</w:t>
      </w:r>
    </w:p>
    <w:p w14:paraId="0EC89A04" w14:textId="30C25E22" w:rsidR="00B37D8C" w:rsidRDefault="00B37D8C" w:rsidP="00593736">
      <w:r>
        <w:t xml:space="preserve">The facility will be constructed to Alachua County </w:t>
      </w:r>
      <w:r w:rsidR="00DE47DD">
        <w:t>standards for sustainability, utility efficiency</w:t>
      </w:r>
      <w:r w:rsidR="008A7C0B">
        <w:t>, and Zero Waste goals.</w:t>
      </w:r>
    </w:p>
    <w:p w14:paraId="6E48D755" w14:textId="4519C588" w:rsidR="008460A6" w:rsidRDefault="0117C01D" w:rsidP="00CF24AB">
      <w:pPr>
        <w:pStyle w:val="Heading3"/>
      </w:pPr>
      <w:bookmarkStart w:id="33" w:name="_Toc119580378"/>
      <w:r w:rsidRPr="0117C01D">
        <w:t>Equipment</w:t>
      </w:r>
      <w:bookmarkEnd w:id="33"/>
    </w:p>
    <w:p w14:paraId="60740024" w14:textId="6A2033D4" w:rsidR="00514791" w:rsidRPr="00514791" w:rsidRDefault="00514791" w:rsidP="00C414E2">
      <w:r w:rsidRPr="00514791">
        <w:t>Meat processor facilities have specialized equipment needs</w:t>
      </w:r>
      <w:r w:rsidR="00A60058">
        <w:t xml:space="preserve"> such as but not limited to the following.</w:t>
      </w:r>
    </w:p>
    <w:p w14:paraId="16CB1ED7" w14:textId="0B2B6182" w:rsidR="00514791" w:rsidRDefault="00514791" w:rsidP="00C414E2">
      <w:r>
        <w:t xml:space="preserve">See </w:t>
      </w:r>
      <w:r w:rsidR="00C414E2">
        <w:t xml:space="preserve">the </w:t>
      </w:r>
      <w:r>
        <w:t>equipment list</w:t>
      </w:r>
      <w:r w:rsidR="00413C70">
        <w:t xml:space="preserve"> as outlined by the Niche Meat Processor</w:t>
      </w:r>
      <w:r w:rsidR="00692CE4">
        <w:t xml:space="preserve"> Assistance </w:t>
      </w:r>
      <w:r w:rsidR="00692CE4" w:rsidRPr="006D2C7A">
        <w:t>Network.</w:t>
      </w:r>
      <w:r w:rsidR="00692CE4" w:rsidRPr="006D2C7A">
        <w:rPr>
          <w:rStyle w:val="FootnoteReference"/>
          <w:rFonts w:ascii="Arial" w:hAnsi="Arial" w:cs="Arial"/>
        </w:rPr>
        <w:footnoteReference w:id="42"/>
      </w:r>
    </w:p>
    <w:p w14:paraId="6E3F7C1E" w14:textId="77777777" w:rsidR="00A926D4" w:rsidRDefault="00A926D4" w:rsidP="00A150A1">
      <w:pPr>
        <w:pStyle w:val="ListParagraph"/>
        <w:numPr>
          <w:ilvl w:val="0"/>
          <w:numId w:val="10"/>
        </w:numPr>
        <w:sectPr w:rsidR="00A926D4" w:rsidSect="00F366B0">
          <w:headerReference w:type="default" r:id="rId15"/>
          <w:footerReference w:type="default" r:id="rId16"/>
          <w:footerReference w:type="first" r:id="rId17"/>
          <w:pgSz w:w="12240" w:h="15840"/>
          <w:pgMar w:top="1440" w:right="1440" w:bottom="1440" w:left="1440" w:header="720" w:footer="580" w:gutter="0"/>
          <w:pgNumType w:start="0"/>
          <w:cols w:space="720"/>
          <w:titlePg/>
          <w:docGrid w:linePitch="360"/>
        </w:sectPr>
      </w:pPr>
    </w:p>
    <w:p w14:paraId="2F75CED4" w14:textId="7189D3FC" w:rsidR="00514791" w:rsidRPr="00514791" w:rsidRDefault="00514791" w:rsidP="00A150A1">
      <w:pPr>
        <w:pStyle w:val="ListParagraph"/>
        <w:numPr>
          <w:ilvl w:val="0"/>
          <w:numId w:val="10"/>
        </w:numPr>
      </w:pPr>
      <w:r w:rsidRPr="00514791">
        <w:t>Wellsaws</w:t>
      </w:r>
    </w:p>
    <w:p w14:paraId="07A85007" w14:textId="77777777" w:rsidR="00514791" w:rsidRPr="00514791" w:rsidRDefault="00514791" w:rsidP="00A150A1">
      <w:pPr>
        <w:pStyle w:val="ListParagraph"/>
        <w:numPr>
          <w:ilvl w:val="0"/>
          <w:numId w:val="10"/>
        </w:numPr>
      </w:pPr>
      <w:r w:rsidRPr="00514791">
        <w:t>Water Activity Meter</w:t>
      </w:r>
    </w:p>
    <w:p w14:paraId="71724E16" w14:textId="77777777" w:rsidR="00514791" w:rsidRPr="00514791" w:rsidRDefault="00514791" w:rsidP="00A150A1">
      <w:pPr>
        <w:pStyle w:val="ListParagraph"/>
        <w:numPr>
          <w:ilvl w:val="0"/>
          <w:numId w:val="10"/>
        </w:numPr>
      </w:pPr>
      <w:r w:rsidRPr="00514791">
        <w:t>Fat Analyzer</w:t>
      </w:r>
    </w:p>
    <w:p w14:paraId="02E53231" w14:textId="77777777" w:rsidR="00514791" w:rsidRPr="00514791" w:rsidRDefault="00514791" w:rsidP="00A150A1">
      <w:pPr>
        <w:pStyle w:val="ListParagraph"/>
        <w:numPr>
          <w:ilvl w:val="0"/>
          <w:numId w:val="10"/>
        </w:numPr>
      </w:pPr>
      <w:r w:rsidRPr="00514791">
        <w:t>Sanitation Swabs</w:t>
      </w:r>
    </w:p>
    <w:p w14:paraId="3521D37E" w14:textId="77777777" w:rsidR="00514791" w:rsidRPr="00514791" w:rsidRDefault="00514791" w:rsidP="00A150A1">
      <w:pPr>
        <w:pStyle w:val="ListParagraph"/>
        <w:numPr>
          <w:ilvl w:val="0"/>
          <w:numId w:val="10"/>
        </w:numPr>
      </w:pPr>
      <w:r w:rsidRPr="00514791">
        <w:t>Rollstock Machines</w:t>
      </w:r>
    </w:p>
    <w:p w14:paraId="496F6AF2" w14:textId="77777777" w:rsidR="00514791" w:rsidRPr="00514791" w:rsidRDefault="00514791" w:rsidP="00A150A1">
      <w:pPr>
        <w:pStyle w:val="ListParagraph"/>
        <w:numPr>
          <w:ilvl w:val="0"/>
          <w:numId w:val="10"/>
        </w:numPr>
      </w:pPr>
      <w:r w:rsidRPr="00514791">
        <w:t>POS System</w:t>
      </w:r>
    </w:p>
    <w:p w14:paraId="49305C93" w14:textId="77777777" w:rsidR="00514791" w:rsidRPr="00514791" w:rsidRDefault="00514791" w:rsidP="00A150A1">
      <w:pPr>
        <w:pStyle w:val="ListParagraph"/>
        <w:numPr>
          <w:ilvl w:val="0"/>
          <w:numId w:val="10"/>
        </w:numPr>
      </w:pPr>
      <w:r w:rsidRPr="00514791">
        <w:t>Steam Boiler</w:t>
      </w:r>
    </w:p>
    <w:p w14:paraId="7287DB24" w14:textId="77777777" w:rsidR="00514791" w:rsidRPr="00514791" w:rsidRDefault="00514791" w:rsidP="00A150A1">
      <w:pPr>
        <w:pStyle w:val="ListParagraph"/>
        <w:numPr>
          <w:ilvl w:val="0"/>
          <w:numId w:val="10"/>
        </w:numPr>
      </w:pPr>
      <w:r w:rsidRPr="00514791">
        <w:t>Label Machines/ Inventory Management</w:t>
      </w:r>
    </w:p>
    <w:p w14:paraId="49B6C48F" w14:textId="77777777" w:rsidR="00514791" w:rsidRPr="00514791" w:rsidRDefault="00514791" w:rsidP="00A150A1">
      <w:pPr>
        <w:pStyle w:val="ListParagraph"/>
        <w:numPr>
          <w:ilvl w:val="0"/>
          <w:numId w:val="10"/>
        </w:numPr>
      </w:pPr>
      <w:r w:rsidRPr="00514791">
        <w:t>Smokers</w:t>
      </w:r>
    </w:p>
    <w:p w14:paraId="1893639A" w14:textId="77777777" w:rsidR="00514791" w:rsidRPr="00514791" w:rsidRDefault="00514791" w:rsidP="00A150A1">
      <w:pPr>
        <w:pStyle w:val="ListParagraph"/>
        <w:numPr>
          <w:ilvl w:val="0"/>
          <w:numId w:val="10"/>
        </w:numPr>
      </w:pPr>
      <w:r w:rsidRPr="00514791">
        <w:t>Rail Height</w:t>
      </w:r>
    </w:p>
    <w:p w14:paraId="3F286A66" w14:textId="77777777" w:rsidR="00514791" w:rsidRPr="00514791" w:rsidRDefault="00514791" w:rsidP="00A150A1">
      <w:pPr>
        <w:pStyle w:val="ListParagraph"/>
        <w:numPr>
          <w:ilvl w:val="0"/>
          <w:numId w:val="10"/>
        </w:numPr>
      </w:pPr>
      <w:r w:rsidRPr="00514791">
        <w:t xml:space="preserve">Scales </w:t>
      </w:r>
    </w:p>
    <w:p w14:paraId="2956672A" w14:textId="23CCDE3D" w:rsidR="00514791" w:rsidRPr="00514791" w:rsidRDefault="00514791" w:rsidP="00A150A1">
      <w:pPr>
        <w:pStyle w:val="ListParagraph"/>
        <w:numPr>
          <w:ilvl w:val="0"/>
          <w:numId w:val="10"/>
        </w:numPr>
      </w:pPr>
      <w:r w:rsidRPr="00514791">
        <w:t>Slicers</w:t>
      </w:r>
    </w:p>
    <w:p w14:paraId="35586223" w14:textId="4BBD6C94" w:rsidR="008F23DE" w:rsidRDefault="008F23DE" w:rsidP="00A150A1">
      <w:pPr>
        <w:pStyle w:val="ListParagraph"/>
        <w:numPr>
          <w:ilvl w:val="0"/>
          <w:numId w:val="10"/>
        </w:numPr>
      </w:pPr>
      <w:r>
        <w:t>Partners</w:t>
      </w:r>
    </w:p>
    <w:p w14:paraId="5DF367EA" w14:textId="77777777" w:rsidR="00907928" w:rsidRPr="001F52B3" w:rsidRDefault="00907928" w:rsidP="00A150A1">
      <w:pPr>
        <w:pStyle w:val="ListParagraph"/>
        <w:numPr>
          <w:ilvl w:val="0"/>
          <w:numId w:val="10"/>
        </w:numPr>
      </w:pPr>
      <w:r w:rsidRPr="001F52B3">
        <w:t xml:space="preserve">Newberry </w:t>
      </w:r>
    </w:p>
    <w:p w14:paraId="6CB106E0" w14:textId="7D0521F9" w:rsidR="00907928" w:rsidRPr="001F52B3" w:rsidRDefault="00907928" w:rsidP="00A150A1">
      <w:pPr>
        <w:pStyle w:val="ListParagraph"/>
        <w:numPr>
          <w:ilvl w:val="0"/>
          <w:numId w:val="10"/>
        </w:numPr>
      </w:pPr>
      <w:r w:rsidRPr="001F52B3">
        <w:t>Santa Fe College</w:t>
      </w:r>
    </w:p>
    <w:p w14:paraId="3CFB3764" w14:textId="36F1EE5B" w:rsidR="00907928" w:rsidRDefault="00907928" w:rsidP="00A150A1">
      <w:pPr>
        <w:pStyle w:val="ListParagraph"/>
        <w:numPr>
          <w:ilvl w:val="0"/>
          <w:numId w:val="10"/>
        </w:numPr>
      </w:pPr>
      <w:r w:rsidRPr="001F52B3">
        <w:t>UF IFAS</w:t>
      </w:r>
    </w:p>
    <w:p w14:paraId="7A51EFF9" w14:textId="12322D76" w:rsidR="00817010" w:rsidRPr="001F52B3" w:rsidRDefault="00DE5E72" w:rsidP="00A150A1">
      <w:pPr>
        <w:pStyle w:val="ListParagraph"/>
        <w:numPr>
          <w:ilvl w:val="0"/>
          <w:numId w:val="10"/>
        </w:numPr>
      </w:pPr>
      <w:r>
        <w:t>Life Soils Compost</w:t>
      </w:r>
    </w:p>
    <w:p w14:paraId="722651C3" w14:textId="25512E86" w:rsidR="007A1624" w:rsidRDefault="00A51EB5" w:rsidP="00A150A1">
      <w:pPr>
        <w:pStyle w:val="ListParagraph"/>
        <w:numPr>
          <w:ilvl w:val="0"/>
          <w:numId w:val="10"/>
        </w:numPr>
      </w:pPr>
      <w:r>
        <w:t>Waste Generation and Handling</w:t>
      </w:r>
      <w:r w:rsidR="000647F4">
        <w:t xml:space="preserve"> </w:t>
      </w:r>
    </w:p>
    <w:p w14:paraId="14897ED1" w14:textId="77777777" w:rsidR="00A926D4" w:rsidRDefault="00A926D4" w:rsidP="00CF24AB">
      <w:pPr>
        <w:pStyle w:val="Heading3"/>
        <w:sectPr w:rsidR="00A926D4" w:rsidSect="00A926D4">
          <w:type w:val="continuous"/>
          <w:pgSz w:w="12240" w:h="15840"/>
          <w:pgMar w:top="1440" w:right="1440" w:bottom="1440" w:left="1440" w:header="720" w:footer="580" w:gutter="0"/>
          <w:pgNumType w:start="0"/>
          <w:cols w:num="2" w:space="720"/>
          <w:titlePg/>
          <w:docGrid w:linePitch="360"/>
        </w:sectPr>
      </w:pPr>
    </w:p>
    <w:p w14:paraId="3ACA8ABD" w14:textId="7D3A5BE7" w:rsidR="00A76135" w:rsidRDefault="0117C01D" w:rsidP="00A926D4">
      <w:pPr>
        <w:pStyle w:val="Heading3"/>
        <w:spacing w:before="120"/>
      </w:pPr>
      <w:bookmarkStart w:id="34" w:name="_Toc119580379"/>
      <w:r w:rsidRPr="0117C01D">
        <w:t>Animals Processed</w:t>
      </w:r>
      <w:bookmarkEnd w:id="34"/>
    </w:p>
    <w:p w14:paraId="6A70A526" w14:textId="1DE4A96D" w:rsidR="00A76135" w:rsidRPr="00A76135" w:rsidRDefault="00A76135" w:rsidP="00A76135">
      <w:r>
        <w:t xml:space="preserve">The Facility will focus on servicing ranchers producing </w:t>
      </w:r>
      <w:r w:rsidR="00D142DE">
        <w:t>cattle, pigs, sheep, and goats.  No poultry, fowl, or game</w:t>
      </w:r>
      <w:r w:rsidR="00F1684E">
        <w:t xml:space="preserve"> will be processed at this facility. Processing runs will depend upon the </w:t>
      </w:r>
      <w:r w:rsidR="00385D60">
        <w:t>operator</w:t>
      </w:r>
      <w:r w:rsidR="00BB267C">
        <w:t>’</w:t>
      </w:r>
      <w:r w:rsidR="00385D60">
        <w:t>s business plan, but it is assumed that during hours of operation, singular species will be slaughtered</w:t>
      </w:r>
      <w:r w:rsidR="00E16872">
        <w:t xml:space="preserve"> and processed </w:t>
      </w:r>
      <w:r w:rsidR="00785BC2">
        <w:t>daily</w:t>
      </w:r>
      <w:r w:rsidR="00E16872">
        <w:t>.</w:t>
      </w:r>
    </w:p>
    <w:p w14:paraId="74209FC8" w14:textId="01975C30" w:rsidR="00777AFE" w:rsidRDefault="0117C01D" w:rsidP="00CF24AB">
      <w:pPr>
        <w:pStyle w:val="Heading3"/>
      </w:pPr>
      <w:bookmarkStart w:id="35" w:name="_Toc119580380"/>
      <w:r w:rsidRPr="0117C01D">
        <w:t>Facility Waste</w:t>
      </w:r>
      <w:bookmarkEnd w:id="35"/>
    </w:p>
    <w:p w14:paraId="569791CC" w14:textId="7E2AB050" w:rsidR="000372F4" w:rsidRDefault="00777AFE" w:rsidP="005D6158">
      <w:r>
        <w:t>Facilities like this have unique sewer and waste demands.  The p</w:t>
      </w:r>
      <w:r w:rsidR="00641271">
        <w:t>roject partnership benefits from the City of Newberry</w:t>
      </w:r>
      <w:r w:rsidR="0021551F">
        <w:t xml:space="preserve">’s </w:t>
      </w:r>
      <w:r w:rsidR="00134627">
        <w:t xml:space="preserve">(City) </w:t>
      </w:r>
      <w:r w:rsidR="0021551F">
        <w:t>support and site location at the Newberry Environmental Park.</w:t>
      </w:r>
      <w:r w:rsidR="00641271">
        <w:t xml:space="preserve"> </w:t>
      </w:r>
      <w:r w:rsidR="00134627">
        <w:t xml:space="preserve">The City will </w:t>
      </w:r>
      <w:r w:rsidR="00641271">
        <w:t>provid</w:t>
      </w:r>
      <w:r w:rsidR="00134627">
        <w:t>e</w:t>
      </w:r>
      <w:r w:rsidR="00641271">
        <w:t xml:space="preserve"> </w:t>
      </w:r>
      <w:r w:rsidR="00641271">
        <w:lastRenderedPageBreak/>
        <w:t xml:space="preserve">both the land and </w:t>
      </w:r>
      <w:r w:rsidR="00AB6F2F">
        <w:t xml:space="preserve">utility connections that </w:t>
      </w:r>
      <w:r w:rsidR="00D91C65">
        <w:t>include</w:t>
      </w:r>
      <w:r w:rsidR="00AB6F2F">
        <w:t xml:space="preserve"> </w:t>
      </w:r>
      <w:r w:rsidR="00D91C65">
        <w:t>up-to-date</w:t>
      </w:r>
      <w:r w:rsidR="00AB6F2F">
        <w:t xml:space="preserve"> wastewater</w:t>
      </w:r>
      <w:r w:rsidR="00014814">
        <w:t xml:space="preserve"> treatment</w:t>
      </w:r>
      <w:r w:rsidR="00AB6F2F">
        <w:t>.</w:t>
      </w:r>
      <w:r w:rsidR="00187C65">
        <w:rPr>
          <w:rStyle w:val="FootnoteReference"/>
        </w:rPr>
        <w:footnoteReference w:id="43"/>
      </w:r>
      <w:r w:rsidR="00AB6F2F">
        <w:t xml:space="preserve"> </w:t>
      </w:r>
      <w:r w:rsidR="00A775CD">
        <w:t xml:space="preserve">Waste handling is an integrated solution of </w:t>
      </w:r>
      <w:r w:rsidR="007B6C05">
        <w:t>wastewater treatment</w:t>
      </w:r>
      <w:r w:rsidR="00CE649B">
        <w:t xml:space="preserve"> and </w:t>
      </w:r>
      <w:r w:rsidR="00BE12E3">
        <w:t xml:space="preserve">composting </w:t>
      </w:r>
      <w:r w:rsidR="00CE649B">
        <w:t>to achieve</w:t>
      </w:r>
      <w:r w:rsidR="006A369B">
        <w:t xml:space="preserve"> </w:t>
      </w:r>
      <w:r w:rsidR="007B6C05">
        <w:t>o</w:t>
      </w:r>
      <w:r w:rsidR="00346710">
        <w:t>d</w:t>
      </w:r>
      <w:r w:rsidR="008B7224">
        <w:t>o</w:t>
      </w:r>
      <w:r w:rsidR="00346710">
        <w:t>r</w:t>
      </w:r>
      <w:r w:rsidR="000647F4">
        <w:t xml:space="preserve"> and </w:t>
      </w:r>
      <w:r w:rsidR="00BE12E3">
        <w:t>nutrient recycling</w:t>
      </w:r>
      <w:r w:rsidR="000647F4">
        <w:t xml:space="preserve">.  </w:t>
      </w:r>
    </w:p>
    <w:p w14:paraId="37543084" w14:textId="177C7145" w:rsidR="00907928" w:rsidRDefault="000B6954" w:rsidP="005D6158">
      <w:r>
        <w:t xml:space="preserve">Carcass waste will be processed and sent to a </w:t>
      </w:r>
      <w:r w:rsidR="0058798F">
        <w:t>next-door</w:t>
      </w:r>
      <w:r>
        <w:t xml:space="preserve"> </w:t>
      </w:r>
      <w:r w:rsidR="000647F4">
        <w:t xml:space="preserve">composting operation. </w:t>
      </w:r>
      <w:r>
        <w:t xml:space="preserve">This will allow the Facility to achieve Zero Waste </w:t>
      </w:r>
      <w:r w:rsidR="004027FA">
        <w:t>goals for agricultural n</w:t>
      </w:r>
      <w:r w:rsidR="000647F4">
        <w:t xml:space="preserve">utrient </w:t>
      </w:r>
      <w:r w:rsidR="00817010">
        <w:t xml:space="preserve">recycling.  </w:t>
      </w:r>
      <w:r w:rsidR="004027FA">
        <w:t>The composted material will be suitable for agricultural operations</w:t>
      </w:r>
      <w:r w:rsidR="0058798F">
        <w:t xml:space="preserve"> on regional farms.</w:t>
      </w:r>
    </w:p>
    <w:p w14:paraId="680A4077" w14:textId="0D8CCDD2" w:rsidR="00381337" w:rsidRDefault="5C1B85BB" w:rsidP="00CF24AB">
      <w:pPr>
        <w:pStyle w:val="Heading4"/>
        <w:rPr>
          <w:i/>
          <w:iCs/>
        </w:rPr>
      </w:pPr>
      <w:r w:rsidRPr="5C1B85BB">
        <w:t>Waste Carcass Pre-Processing</w:t>
      </w:r>
    </w:p>
    <w:p w14:paraId="6DC0A703" w14:textId="567C2996" w:rsidR="00A04638" w:rsidRDefault="00A04638" w:rsidP="005D6158">
      <w:r>
        <w:t xml:space="preserve">Once a carcass is sufficiently </w:t>
      </w:r>
      <w:r w:rsidR="007160A5">
        <w:t xml:space="preserve">butchered, </w:t>
      </w:r>
      <w:r w:rsidR="0015354E">
        <w:t>waste material</w:t>
      </w:r>
      <w:r w:rsidR="007160A5">
        <w:t xml:space="preserve"> will be </w:t>
      </w:r>
      <w:r w:rsidR="006E368B">
        <w:t xml:space="preserve">shredded and </w:t>
      </w:r>
      <w:r w:rsidR="0015354E">
        <w:t>gathered</w:t>
      </w:r>
      <w:r w:rsidR="007160A5">
        <w:t xml:space="preserve"> into </w:t>
      </w:r>
      <w:r w:rsidR="0015354E">
        <w:t>a climate-controlled</w:t>
      </w:r>
      <w:r w:rsidR="007160A5">
        <w:t xml:space="preserve"> cooler </w:t>
      </w:r>
      <w:r w:rsidR="006E368B">
        <w:t>space bef</w:t>
      </w:r>
      <w:r w:rsidR="003A010A">
        <w:t>ore delivery to the close by composting operation.</w:t>
      </w:r>
    </w:p>
    <w:p w14:paraId="538CFD2A" w14:textId="2229FE16" w:rsidR="003A010A" w:rsidRDefault="003A010A" w:rsidP="005D6158">
      <w:r>
        <w:t xml:space="preserve">A </w:t>
      </w:r>
      <w:r w:rsidR="00532A79">
        <w:t>shredder</w:t>
      </w:r>
      <w:r w:rsidR="0015354E">
        <w:t>,</w:t>
      </w:r>
      <w:r w:rsidR="00532A79">
        <w:t xml:space="preserve"> such as a Ceron Type 256</w:t>
      </w:r>
      <w:r w:rsidR="00811D9F" w:rsidRPr="00F6752A">
        <w:rPr>
          <w:rStyle w:val="FootnoteReference"/>
          <w:rFonts w:ascii="Arial" w:hAnsi="Arial" w:cs="Arial"/>
        </w:rPr>
        <w:footnoteReference w:id="44"/>
      </w:r>
      <w:r w:rsidR="0015354E" w:rsidRPr="00F6752A">
        <w:t>, will</w:t>
      </w:r>
      <w:r w:rsidR="0015354E">
        <w:t xml:space="preserve"> be used for processing the carcass.</w:t>
      </w:r>
      <w:r w:rsidR="007B065E">
        <w:t xml:space="preserve">  The </w:t>
      </w:r>
      <w:r w:rsidR="00F95A33">
        <w:t xml:space="preserve">waste material will be ground to a specification acceptable </w:t>
      </w:r>
      <w:r w:rsidR="00CD49F8">
        <w:t>for</w:t>
      </w:r>
      <w:r w:rsidR="00F95A33">
        <w:t xml:space="preserve"> </w:t>
      </w:r>
      <w:r w:rsidR="00CD49F8">
        <w:t>composting</w:t>
      </w:r>
      <w:r w:rsidR="00AB62E9">
        <w:t>.</w:t>
      </w:r>
    </w:p>
    <w:p w14:paraId="400543F8" w14:textId="48013617" w:rsidR="007A1624" w:rsidRDefault="005A207D" w:rsidP="005D6158">
      <w:r>
        <w:t>Table 4</w:t>
      </w:r>
      <w:r w:rsidR="00156EF0">
        <w:t xml:space="preserve"> provides estimated waste production </w:t>
      </w:r>
      <w:r w:rsidR="00BF1D72">
        <w:t>on a daily and weekly basis depending upon the economic scen</w:t>
      </w:r>
      <w:r w:rsidR="00AF206B">
        <w:t xml:space="preserve">arios modeled by </w:t>
      </w:r>
      <w:r w:rsidR="007435D2">
        <w:t xml:space="preserve">the </w:t>
      </w:r>
      <w:r w:rsidR="00AF206B">
        <w:t xml:space="preserve">UF-IFAS Economic Impact Analysis Program. </w:t>
      </w:r>
      <w:r w:rsidR="007A1624" w:rsidRPr="007A1624">
        <w:t>The</w:t>
      </w:r>
      <w:r w:rsidR="007435D2">
        <w:t xml:space="preserve"> estimates </w:t>
      </w:r>
      <w:r w:rsidR="007A1624" w:rsidRPr="007A1624">
        <w:t>assume all animals processed are on average 1</w:t>
      </w:r>
      <w:r w:rsidR="004F7EB9">
        <w:t>,</w:t>
      </w:r>
      <w:r w:rsidR="007A1624" w:rsidRPr="007A1624">
        <w:t>000 lbs.</w:t>
      </w:r>
      <w:r w:rsidR="00E16872">
        <w:t xml:space="preserve"> </w:t>
      </w:r>
      <w:r w:rsidR="00F02EF2">
        <w:t>Th</w:t>
      </w:r>
      <w:r w:rsidR="005C7C5A">
        <w:t>is</w:t>
      </w:r>
      <w:r w:rsidR="00F02EF2">
        <w:t xml:space="preserve"> </w:t>
      </w:r>
      <w:r w:rsidR="005C7C5A">
        <w:t>f</w:t>
      </w:r>
      <w:r w:rsidR="00F02EF2">
        <w:t>igure assumes that t</w:t>
      </w:r>
      <w:r w:rsidR="007A1624" w:rsidRPr="007A1624">
        <w:t>he wastage from processing runs about 63%.</w:t>
      </w:r>
      <w:r w:rsidR="00F02EF2">
        <w:t xml:space="preserve">  O</w:t>
      </w:r>
      <w:r w:rsidR="007A1624" w:rsidRPr="007A1624">
        <w:t xml:space="preserve">n the low side of carcass processing, </w:t>
      </w:r>
      <w:r w:rsidR="00F02EF2">
        <w:t>the Facility</w:t>
      </w:r>
      <w:r w:rsidR="007A1624" w:rsidRPr="007A1624">
        <w:t xml:space="preserve"> will produce 1.26 Tons of waste/day or 6.3 Tons/week.</w:t>
      </w:r>
      <w:r w:rsidR="007E6FAC">
        <w:t xml:space="preserve">  </w:t>
      </w:r>
      <w:r w:rsidR="007A1624" w:rsidRPr="00152AC8">
        <w:t xml:space="preserve">On the high side of carcass processing, </w:t>
      </w:r>
      <w:r w:rsidR="007E6FAC">
        <w:t>the Facility</w:t>
      </w:r>
      <w:r w:rsidR="007A1624" w:rsidRPr="00152AC8">
        <w:t xml:space="preserve"> will max out at 4.725 Tons of waste/day or 23.625 Tons/week.</w:t>
      </w:r>
    </w:p>
    <w:tbl>
      <w:tblPr>
        <w:tblW w:w="0" w:type="auto"/>
        <w:jc w:val="center"/>
        <w:tblCellMar>
          <w:left w:w="0" w:type="dxa"/>
          <w:right w:w="0" w:type="dxa"/>
        </w:tblCellMar>
        <w:tblLook w:val="04A0" w:firstRow="1" w:lastRow="0" w:firstColumn="1" w:lastColumn="0" w:noHBand="0" w:noVBand="1"/>
      </w:tblPr>
      <w:tblGrid>
        <w:gridCol w:w="1264"/>
        <w:gridCol w:w="1784"/>
        <w:gridCol w:w="1896"/>
        <w:gridCol w:w="1306"/>
        <w:gridCol w:w="1466"/>
      </w:tblGrid>
      <w:tr w:rsidR="00F50F0B" w:rsidRPr="00152AC8" w14:paraId="75AD85A8" w14:textId="77777777" w:rsidTr="00AB79AD">
        <w:trPr>
          <w:trHeight w:val="20"/>
          <w:jc w:val="center"/>
        </w:trPr>
        <w:tc>
          <w:tcPr>
            <w:tcW w:w="0" w:type="auto"/>
            <w:tcBorders>
              <w:bottom w:val="single" w:sz="18" w:space="0" w:color="auto"/>
            </w:tcBorders>
            <w:shd w:val="clear" w:color="auto" w:fill="auto"/>
            <w:tcMar>
              <w:top w:w="240" w:type="dxa"/>
              <w:left w:w="240" w:type="dxa"/>
              <w:bottom w:w="225" w:type="dxa"/>
              <w:right w:w="240" w:type="dxa"/>
            </w:tcMar>
            <w:vAlign w:val="bottom"/>
            <w:hideMark/>
          </w:tcPr>
          <w:p w14:paraId="61798BD5" w14:textId="77777777" w:rsidR="00152AC8" w:rsidRPr="005C7C5A" w:rsidRDefault="00152AC8" w:rsidP="00D6467F">
            <w:pPr>
              <w:spacing w:after="0"/>
              <w:jc w:val="center"/>
              <w:rPr>
                <w:b/>
                <w:bCs/>
              </w:rPr>
            </w:pPr>
            <w:r w:rsidRPr="005C7C5A">
              <w:rPr>
                <w:b/>
                <w:bCs/>
              </w:rPr>
              <w:t>Scenario</w:t>
            </w:r>
          </w:p>
        </w:tc>
        <w:tc>
          <w:tcPr>
            <w:tcW w:w="0" w:type="auto"/>
            <w:tcBorders>
              <w:bottom w:val="single" w:sz="18" w:space="0" w:color="auto"/>
            </w:tcBorders>
            <w:shd w:val="clear" w:color="auto" w:fill="auto"/>
            <w:tcMar>
              <w:top w:w="240" w:type="dxa"/>
              <w:left w:w="240" w:type="dxa"/>
              <w:bottom w:w="225" w:type="dxa"/>
              <w:right w:w="240" w:type="dxa"/>
            </w:tcMar>
            <w:vAlign w:val="bottom"/>
            <w:hideMark/>
          </w:tcPr>
          <w:p w14:paraId="0EF65D3F" w14:textId="77777777" w:rsidR="00152AC8" w:rsidRPr="005C7C5A" w:rsidRDefault="00152AC8" w:rsidP="00D6467F">
            <w:pPr>
              <w:spacing w:after="0"/>
              <w:jc w:val="center"/>
              <w:rPr>
                <w:b/>
                <w:bCs/>
              </w:rPr>
            </w:pPr>
            <w:r w:rsidRPr="005C7C5A">
              <w:rPr>
                <w:b/>
                <w:bCs/>
              </w:rPr>
              <w:t>Carcasses/day</w:t>
            </w:r>
          </w:p>
        </w:tc>
        <w:tc>
          <w:tcPr>
            <w:tcW w:w="0" w:type="auto"/>
            <w:tcBorders>
              <w:bottom w:val="single" w:sz="18" w:space="0" w:color="auto"/>
            </w:tcBorders>
            <w:shd w:val="clear" w:color="auto" w:fill="auto"/>
            <w:tcMar>
              <w:top w:w="240" w:type="dxa"/>
              <w:left w:w="240" w:type="dxa"/>
              <w:bottom w:w="225" w:type="dxa"/>
              <w:right w:w="240" w:type="dxa"/>
            </w:tcMar>
            <w:vAlign w:val="bottom"/>
            <w:hideMark/>
          </w:tcPr>
          <w:p w14:paraId="1C63FED3" w14:textId="44B8504E" w:rsidR="00152AC8" w:rsidRPr="005C7C5A" w:rsidRDefault="00785BC2" w:rsidP="00D6467F">
            <w:pPr>
              <w:spacing w:after="0"/>
              <w:jc w:val="center"/>
              <w:rPr>
                <w:b/>
                <w:bCs/>
              </w:rPr>
            </w:pPr>
            <w:r w:rsidRPr="005C7C5A">
              <w:rPr>
                <w:b/>
                <w:bCs/>
              </w:rPr>
              <w:t>Lbs.</w:t>
            </w:r>
            <w:r w:rsidR="00217C1F" w:rsidRPr="005C7C5A">
              <w:rPr>
                <w:b/>
                <w:bCs/>
              </w:rPr>
              <w:t xml:space="preserve"> </w:t>
            </w:r>
            <w:r w:rsidR="00152AC8" w:rsidRPr="005C7C5A">
              <w:rPr>
                <w:b/>
                <w:bCs/>
              </w:rPr>
              <w:t>Waste/day</w:t>
            </w:r>
          </w:p>
        </w:tc>
        <w:tc>
          <w:tcPr>
            <w:tcW w:w="0" w:type="auto"/>
            <w:tcBorders>
              <w:bottom w:val="single" w:sz="18" w:space="0" w:color="auto"/>
            </w:tcBorders>
            <w:shd w:val="clear" w:color="auto" w:fill="auto"/>
            <w:tcMar>
              <w:top w:w="240" w:type="dxa"/>
              <w:left w:w="240" w:type="dxa"/>
              <w:bottom w:w="225" w:type="dxa"/>
              <w:right w:w="240" w:type="dxa"/>
            </w:tcMar>
            <w:vAlign w:val="bottom"/>
            <w:hideMark/>
          </w:tcPr>
          <w:p w14:paraId="43339C53" w14:textId="77777777" w:rsidR="00152AC8" w:rsidRPr="005C7C5A" w:rsidRDefault="00152AC8" w:rsidP="00D6467F">
            <w:pPr>
              <w:spacing w:after="0"/>
              <w:jc w:val="center"/>
              <w:rPr>
                <w:b/>
                <w:bCs/>
              </w:rPr>
            </w:pPr>
            <w:r w:rsidRPr="005C7C5A">
              <w:rPr>
                <w:b/>
                <w:bCs/>
              </w:rPr>
              <w:t>tons/day</w:t>
            </w:r>
          </w:p>
        </w:tc>
        <w:tc>
          <w:tcPr>
            <w:tcW w:w="0" w:type="auto"/>
            <w:tcBorders>
              <w:bottom w:val="single" w:sz="18" w:space="0" w:color="auto"/>
            </w:tcBorders>
            <w:shd w:val="clear" w:color="auto" w:fill="auto"/>
            <w:tcMar>
              <w:top w:w="240" w:type="dxa"/>
              <w:left w:w="240" w:type="dxa"/>
              <w:bottom w:w="225" w:type="dxa"/>
              <w:right w:w="240" w:type="dxa"/>
            </w:tcMar>
            <w:vAlign w:val="bottom"/>
            <w:hideMark/>
          </w:tcPr>
          <w:p w14:paraId="2E00F46B" w14:textId="77777777" w:rsidR="00152AC8" w:rsidRPr="005C7C5A" w:rsidRDefault="00152AC8" w:rsidP="00D6467F">
            <w:pPr>
              <w:spacing w:after="0"/>
              <w:jc w:val="center"/>
              <w:rPr>
                <w:b/>
                <w:bCs/>
              </w:rPr>
            </w:pPr>
            <w:r w:rsidRPr="005C7C5A">
              <w:rPr>
                <w:b/>
                <w:bCs/>
              </w:rPr>
              <w:t>tons/week</w:t>
            </w:r>
          </w:p>
        </w:tc>
      </w:tr>
      <w:tr w:rsidR="00F50F0B" w:rsidRPr="00152AC8" w14:paraId="70A48DDB" w14:textId="77777777" w:rsidTr="00AB79AD">
        <w:trPr>
          <w:trHeight w:val="20"/>
          <w:jc w:val="center"/>
        </w:trPr>
        <w:tc>
          <w:tcPr>
            <w:tcW w:w="0" w:type="auto"/>
            <w:tcBorders>
              <w:top w:val="single" w:sz="18" w:space="0" w:color="auto"/>
              <w:bottom w:val="single" w:sz="2" w:space="0" w:color="A6A6A6" w:themeColor="background1" w:themeShade="A6"/>
            </w:tcBorders>
            <w:shd w:val="clear" w:color="auto" w:fill="auto"/>
            <w:tcMar>
              <w:top w:w="240" w:type="dxa"/>
              <w:left w:w="240" w:type="dxa"/>
              <w:bottom w:w="225" w:type="dxa"/>
              <w:right w:w="240" w:type="dxa"/>
            </w:tcMar>
            <w:vAlign w:val="center"/>
            <w:hideMark/>
          </w:tcPr>
          <w:p w14:paraId="1CED879A" w14:textId="77777777" w:rsidR="00152AC8" w:rsidRPr="00152AC8" w:rsidRDefault="00152AC8" w:rsidP="00D6467F">
            <w:pPr>
              <w:spacing w:after="0"/>
              <w:jc w:val="center"/>
            </w:pPr>
            <w:r w:rsidRPr="00152AC8">
              <w:t>1</w:t>
            </w:r>
          </w:p>
        </w:tc>
        <w:tc>
          <w:tcPr>
            <w:tcW w:w="0" w:type="auto"/>
            <w:tcBorders>
              <w:top w:val="single" w:sz="18" w:space="0" w:color="auto"/>
              <w:bottom w:val="single" w:sz="2" w:space="0" w:color="A6A6A6" w:themeColor="background1" w:themeShade="A6"/>
            </w:tcBorders>
            <w:shd w:val="clear" w:color="auto" w:fill="auto"/>
            <w:tcMar>
              <w:top w:w="240" w:type="dxa"/>
              <w:left w:w="240" w:type="dxa"/>
              <w:bottom w:w="225" w:type="dxa"/>
              <w:right w:w="240" w:type="dxa"/>
            </w:tcMar>
            <w:vAlign w:val="center"/>
            <w:hideMark/>
          </w:tcPr>
          <w:p w14:paraId="5F77E54D" w14:textId="77777777" w:rsidR="00152AC8" w:rsidRPr="00152AC8" w:rsidRDefault="00152AC8" w:rsidP="00D6467F">
            <w:pPr>
              <w:spacing w:after="0"/>
              <w:jc w:val="center"/>
            </w:pPr>
            <w:r w:rsidRPr="00152AC8">
              <w:t>4</w:t>
            </w:r>
          </w:p>
        </w:tc>
        <w:tc>
          <w:tcPr>
            <w:tcW w:w="0" w:type="auto"/>
            <w:tcBorders>
              <w:top w:val="single" w:sz="18" w:space="0" w:color="auto"/>
              <w:bottom w:val="single" w:sz="2" w:space="0" w:color="A6A6A6" w:themeColor="background1" w:themeShade="A6"/>
            </w:tcBorders>
            <w:shd w:val="clear" w:color="auto" w:fill="auto"/>
            <w:tcMar>
              <w:top w:w="240" w:type="dxa"/>
              <w:left w:w="240" w:type="dxa"/>
              <w:bottom w:w="225" w:type="dxa"/>
              <w:right w:w="240" w:type="dxa"/>
            </w:tcMar>
            <w:vAlign w:val="center"/>
            <w:hideMark/>
          </w:tcPr>
          <w:p w14:paraId="15A4AA52" w14:textId="04769E08" w:rsidR="00152AC8" w:rsidRPr="00152AC8" w:rsidRDefault="00152AC8" w:rsidP="00D6467F">
            <w:pPr>
              <w:spacing w:after="0"/>
              <w:jc w:val="center"/>
            </w:pPr>
            <w:r w:rsidRPr="00152AC8">
              <w:t>2</w:t>
            </w:r>
            <w:r w:rsidR="007C4C3D">
              <w:t>,</w:t>
            </w:r>
            <w:r w:rsidRPr="00152AC8">
              <w:t>520</w:t>
            </w:r>
          </w:p>
        </w:tc>
        <w:tc>
          <w:tcPr>
            <w:tcW w:w="0" w:type="auto"/>
            <w:tcBorders>
              <w:top w:val="single" w:sz="18" w:space="0" w:color="auto"/>
              <w:bottom w:val="single" w:sz="2" w:space="0" w:color="A6A6A6" w:themeColor="background1" w:themeShade="A6"/>
            </w:tcBorders>
            <w:shd w:val="clear" w:color="auto" w:fill="auto"/>
            <w:tcMar>
              <w:top w:w="240" w:type="dxa"/>
              <w:left w:w="240" w:type="dxa"/>
              <w:bottom w:w="225" w:type="dxa"/>
              <w:right w:w="240" w:type="dxa"/>
            </w:tcMar>
            <w:vAlign w:val="center"/>
            <w:hideMark/>
          </w:tcPr>
          <w:p w14:paraId="6926BC1E" w14:textId="77777777" w:rsidR="00152AC8" w:rsidRPr="00152AC8" w:rsidRDefault="00152AC8" w:rsidP="00D6467F">
            <w:pPr>
              <w:spacing w:after="0"/>
              <w:jc w:val="center"/>
            </w:pPr>
            <w:r w:rsidRPr="00152AC8">
              <w:t>1.26</w:t>
            </w:r>
          </w:p>
        </w:tc>
        <w:tc>
          <w:tcPr>
            <w:tcW w:w="0" w:type="auto"/>
            <w:tcBorders>
              <w:top w:val="single" w:sz="18" w:space="0" w:color="auto"/>
              <w:bottom w:val="single" w:sz="2" w:space="0" w:color="A6A6A6" w:themeColor="background1" w:themeShade="A6"/>
            </w:tcBorders>
            <w:shd w:val="clear" w:color="auto" w:fill="auto"/>
            <w:tcMar>
              <w:top w:w="240" w:type="dxa"/>
              <w:left w:w="240" w:type="dxa"/>
              <w:bottom w:w="225" w:type="dxa"/>
              <w:right w:w="240" w:type="dxa"/>
            </w:tcMar>
            <w:vAlign w:val="center"/>
            <w:hideMark/>
          </w:tcPr>
          <w:p w14:paraId="0E0BAACF" w14:textId="77777777" w:rsidR="00152AC8" w:rsidRPr="00152AC8" w:rsidRDefault="00152AC8" w:rsidP="00D6467F">
            <w:pPr>
              <w:spacing w:after="0"/>
              <w:jc w:val="center"/>
            </w:pPr>
            <w:r w:rsidRPr="00152AC8">
              <w:t>6.3</w:t>
            </w:r>
          </w:p>
        </w:tc>
      </w:tr>
      <w:tr w:rsidR="00F50F0B" w:rsidRPr="00152AC8" w14:paraId="0CBEB9A0" w14:textId="77777777" w:rsidTr="00AB79AD">
        <w:trPr>
          <w:trHeight w:val="15"/>
          <w:jc w:val="center"/>
        </w:trPr>
        <w:tc>
          <w:tcPr>
            <w:tcW w:w="0" w:type="auto"/>
            <w:tcBorders>
              <w:top w:val="single" w:sz="2" w:space="0" w:color="A6A6A6" w:themeColor="background1" w:themeShade="A6"/>
              <w:bottom w:val="single" w:sz="2" w:space="0" w:color="A6A6A6" w:themeColor="background1" w:themeShade="A6"/>
            </w:tcBorders>
            <w:shd w:val="clear" w:color="auto" w:fill="auto"/>
            <w:tcMar>
              <w:top w:w="240" w:type="dxa"/>
              <w:left w:w="240" w:type="dxa"/>
              <w:bottom w:w="225" w:type="dxa"/>
              <w:right w:w="240" w:type="dxa"/>
            </w:tcMar>
            <w:vAlign w:val="center"/>
            <w:hideMark/>
          </w:tcPr>
          <w:p w14:paraId="73E2EF69" w14:textId="77777777" w:rsidR="00152AC8" w:rsidRPr="00152AC8" w:rsidRDefault="00152AC8" w:rsidP="00D6467F">
            <w:pPr>
              <w:spacing w:after="0"/>
              <w:jc w:val="center"/>
            </w:pPr>
            <w:r w:rsidRPr="00152AC8">
              <w:t>2</w:t>
            </w:r>
          </w:p>
        </w:tc>
        <w:tc>
          <w:tcPr>
            <w:tcW w:w="0" w:type="auto"/>
            <w:tcBorders>
              <w:top w:val="single" w:sz="2" w:space="0" w:color="A6A6A6" w:themeColor="background1" w:themeShade="A6"/>
              <w:bottom w:val="single" w:sz="2" w:space="0" w:color="A6A6A6" w:themeColor="background1" w:themeShade="A6"/>
            </w:tcBorders>
            <w:shd w:val="clear" w:color="auto" w:fill="auto"/>
            <w:tcMar>
              <w:top w:w="240" w:type="dxa"/>
              <w:left w:w="240" w:type="dxa"/>
              <w:bottom w:w="225" w:type="dxa"/>
              <w:right w:w="240" w:type="dxa"/>
            </w:tcMar>
            <w:vAlign w:val="center"/>
            <w:hideMark/>
          </w:tcPr>
          <w:p w14:paraId="64077BDD" w14:textId="77777777" w:rsidR="00152AC8" w:rsidRPr="00152AC8" w:rsidRDefault="00152AC8" w:rsidP="00D6467F">
            <w:pPr>
              <w:spacing w:after="0"/>
              <w:jc w:val="center"/>
            </w:pPr>
            <w:r w:rsidRPr="00152AC8">
              <w:t>6</w:t>
            </w:r>
          </w:p>
        </w:tc>
        <w:tc>
          <w:tcPr>
            <w:tcW w:w="0" w:type="auto"/>
            <w:tcBorders>
              <w:top w:val="single" w:sz="2" w:space="0" w:color="A6A6A6" w:themeColor="background1" w:themeShade="A6"/>
              <w:bottom w:val="single" w:sz="2" w:space="0" w:color="A6A6A6" w:themeColor="background1" w:themeShade="A6"/>
            </w:tcBorders>
            <w:shd w:val="clear" w:color="auto" w:fill="auto"/>
            <w:tcMar>
              <w:top w:w="240" w:type="dxa"/>
              <w:left w:w="240" w:type="dxa"/>
              <w:bottom w:w="225" w:type="dxa"/>
              <w:right w:w="240" w:type="dxa"/>
            </w:tcMar>
            <w:vAlign w:val="center"/>
            <w:hideMark/>
          </w:tcPr>
          <w:p w14:paraId="0E27BCB5" w14:textId="55994975" w:rsidR="00152AC8" w:rsidRPr="00152AC8" w:rsidRDefault="00152AC8" w:rsidP="00D6467F">
            <w:pPr>
              <w:spacing w:after="0"/>
              <w:jc w:val="center"/>
            </w:pPr>
            <w:r w:rsidRPr="00152AC8">
              <w:t>3</w:t>
            </w:r>
            <w:r w:rsidR="007C4C3D">
              <w:t>,</w:t>
            </w:r>
            <w:r w:rsidRPr="00152AC8">
              <w:t>780</w:t>
            </w:r>
          </w:p>
        </w:tc>
        <w:tc>
          <w:tcPr>
            <w:tcW w:w="0" w:type="auto"/>
            <w:tcBorders>
              <w:top w:val="single" w:sz="2" w:space="0" w:color="A6A6A6" w:themeColor="background1" w:themeShade="A6"/>
              <w:bottom w:val="single" w:sz="2" w:space="0" w:color="A6A6A6" w:themeColor="background1" w:themeShade="A6"/>
            </w:tcBorders>
            <w:shd w:val="clear" w:color="auto" w:fill="auto"/>
            <w:tcMar>
              <w:top w:w="240" w:type="dxa"/>
              <w:left w:w="240" w:type="dxa"/>
              <w:bottom w:w="225" w:type="dxa"/>
              <w:right w:w="240" w:type="dxa"/>
            </w:tcMar>
            <w:vAlign w:val="center"/>
            <w:hideMark/>
          </w:tcPr>
          <w:p w14:paraId="257F230E" w14:textId="77777777" w:rsidR="00152AC8" w:rsidRPr="00152AC8" w:rsidRDefault="00152AC8" w:rsidP="00D6467F">
            <w:pPr>
              <w:spacing w:after="0"/>
              <w:jc w:val="center"/>
            </w:pPr>
            <w:r w:rsidRPr="00152AC8">
              <w:t>1.89</w:t>
            </w:r>
          </w:p>
        </w:tc>
        <w:tc>
          <w:tcPr>
            <w:tcW w:w="0" w:type="auto"/>
            <w:tcBorders>
              <w:top w:val="single" w:sz="2" w:space="0" w:color="A6A6A6" w:themeColor="background1" w:themeShade="A6"/>
              <w:bottom w:val="single" w:sz="2" w:space="0" w:color="A6A6A6" w:themeColor="background1" w:themeShade="A6"/>
            </w:tcBorders>
            <w:shd w:val="clear" w:color="auto" w:fill="auto"/>
            <w:tcMar>
              <w:top w:w="240" w:type="dxa"/>
              <w:left w:w="240" w:type="dxa"/>
              <w:bottom w:w="225" w:type="dxa"/>
              <w:right w:w="240" w:type="dxa"/>
            </w:tcMar>
            <w:vAlign w:val="center"/>
            <w:hideMark/>
          </w:tcPr>
          <w:p w14:paraId="19708583" w14:textId="77777777" w:rsidR="00152AC8" w:rsidRPr="00152AC8" w:rsidRDefault="00152AC8" w:rsidP="00D6467F">
            <w:pPr>
              <w:spacing w:after="0"/>
              <w:jc w:val="center"/>
            </w:pPr>
            <w:r w:rsidRPr="00152AC8">
              <w:t>9.45</w:t>
            </w:r>
          </w:p>
        </w:tc>
      </w:tr>
      <w:tr w:rsidR="00F50F0B" w:rsidRPr="00152AC8" w14:paraId="205BF839" w14:textId="77777777" w:rsidTr="00AB79AD">
        <w:trPr>
          <w:trHeight w:val="20"/>
          <w:jc w:val="center"/>
        </w:trPr>
        <w:tc>
          <w:tcPr>
            <w:tcW w:w="0" w:type="auto"/>
            <w:tcBorders>
              <w:top w:val="single" w:sz="2" w:space="0" w:color="A6A6A6" w:themeColor="background1" w:themeShade="A6"/>
              <w:bottom w:val="single" w:sz="2" w:space="0" w:color="A6A6A6" w:themeColor="background1" w:themeShade="A6"/>
            </w:tcBorders>
            <w:shd w:val="clear" w:color="auto" w:fill="auto"/>
            <w:tcMar>
              <w:top w:w="240" w:type="dxa"/>
              <w:left w:w="240" w:type="dxa"/>
              <w:bottom w:w="225" w:type="dxa"/>
              <w:right w:w="240" w:type="dxa"/>
            </w:tcMar>
            <w:vAlign w:val="center"/>
            <w:hideMark/>
          </w:tcPr>
          <w:p w14:paraId="0BE3EA19" w14:textId="77777777" w:rsidR="00152AC8" w:rsidRPr="00152AC8" w:rsidRDefault="00152AC8" w:rsidP="00D6467F">
            <w:pPr>
              <w:spacing w:after="0"/>
              <w:jc w:val="center"/>
            </w:pPr>
            <w:r w:rsidRPr="00152AC8">
              <w:t>3</w:t>
            </w:r>
          </w:p>
        </w:tc>
        <w:tc>
          <w:tcPr>
            <w:tcW w:w="0" w:type="auto"/>
            <w:tcBorders>
              <w:top w:val="single" w:sz="2" w:space="0" w:color="A6A6A6" w:themeColor="background1" w:themeShade="A6"/>
              <w:bottom w:val="single" w:sz="2" w:space="0" w:color="A6A6A6" w:themeColor="background1" w:themeShade="A6"/>
            </w:tcBorders>
            <w:shd w:val="clear" w:color="auto" w:fill="auto"/>
            <w:tcMar>
              <w:top w:w="240" w:type="dxa"/>
              <w:left w:w="240" w:type="dxa"/>
              <w:bottom w:w="225" w:type="dxa"/>
              <w:right w:w="240" w:type="dxa"/>
            </w:tcMar>
            <w:vAlign w:val="center"/>
            <w:hideMark/>
          </w:tcPr>
          <w:p w14:paraId="419872AF" w14:textId="77777777" w:rsidR="00152AC8" w:rsidRPr="00152AC8" w:rsidRDefault="00152AC8" w:rsidP="00D6467F">
            <w:pPr>
              <w:spacing w:after="0"/>
              <w:jc w:val="center"/>
            </w:pPr>
            <w:r w:rsidRPr="00152AC8">
              <w:t>8</w:t>
            </w:r>
          </w:p>
        </w:tc>
        <w:tc>
          <w:tcPr>
            <w:tcW w:w="0" w:type="auto"/>
            <w:tcBorders>
              <w:top w:val="single" w:sz="2" w:space="0" w:color="A6A6A6" w:themeColor="background1" w:themeShade="A6"/>
              <w:bottom w:val="single" w:sz="2" w:space="0" w:color="A6A6A6" w:themeColor="background1" w:themeShade="A6"/>
            </w:tcBorders>
            <w:shd w:val="clear" w:color="auto" w:fill="auto"/>
            <w:tcMar>
              <w:top w:w="240" w:type="dxa"/>
              <w:left w:w="240" w:type="dxa"/>
              <w:bottom w:w="225" w:type="dxa"/>
              <w:right w:w="240" w:type="dxa"/>
            </w:tcMar>
            <w:vAlign w:val="center"/>
            <w:hideMark/>
          </w:tcPr>
          <w:p w14:paraId="107486DC" w14:textId="74A40250" w:rsidR="00152AC8" w:rsidRPr="00152AC8" w:rsidRDefault="00152AC8" w:rsidP="00D6467F">
            <w:pPr>
              <w:spacing w:after="0"/>
              <w:jc w:val="center"/>
            </w:pPr>
            <w:r w:rsidRPr="00152AC8">
              <w:t>5</w:t>
            </w:r>
            <w:r w:rsidR="007C4C3D">
              <w:t>,</w:t>
            </w:r>
            <w:r w:rsidRPr="00152AC8">
              <w:t>040</w:t>
            </w:r>
          </w:p>
        </w:tc>
        <w:tc>
          <w:tcPr>
            <w:tcW w:w="0" w:type="auto"/>
            <w:tcBorders>
              <w:top w:val="single" w:sz="2" w:space="0" w:color="A6A6A6" w:themeColor="background1" w:themeShade="A6"/>
              <w:bottom w:val="single" w:sz="2" w:space="0" w:color="A6A6A6" w:themeColor="background1" w:themeShade="A6"/>
            </w:tcBorders>
            <w:shd w:val="clear" w:color="auto" w:fill="auto"/>
            <w:tcMar>
              <w:top w:w="240" w:type="dxa"/>
              <w:left w:w="240" w:type="dxa"/>
              <w:bottom w:w="225" w:type="dxa"/>
              <w:right w:w="240" w:type="dxa"/>
            </w:tcMar>
            <w:vAlign w:val="center"/>
            <w:hideMark/>
          </w:tcPr>
          <w:p w14:paraId="61664CE2" w14:textId="77777777" w:rsidR="00152AC8" w:rsidRPr="00152AC8" w:rsidRDefault="00152AC8" w:rsidP="00D6467F">
            <w:pPr>
              <w:spacing w:after="0"/>
              <w:jc w:val="center"/>
            </w:pPr>
            <w:r w:rsidRPr="00152AC8">
              <w:t>2.52</w:t>
            </w:r>
          </w:p>
        </w:tc>
        <w:tc>
          <w:tcPr>
            <w:tcW w:w="0" w:type="auto"/>
            <w:tcBorders>
              <w:top w:val="single" w:sz="2" w:space="0" w:color="A6A6A6" w:themeColor="background1" w:themeShade="A6"/>
              <w:bottom w:val="single" w:sz="2" w:space="0" w:color="A6A6A6" w:themeColor="background1" w:themeShade="A6"/>
            </w:tcBorders>
            <w:shd w:val="clear" w:color="auto" w:fill="auto"/>
            <w:tcMar>
              <w:top w:w="240" w:type="dxa"/>
              <w:left w:w="240" w:type="dxa"/>
              <w:bottom w:w="225" w:type="dxa"/>
              <w:right w:w="240" w:type="dxa"/>
            </w:tcMar>
            <w:vAlign w:val="center"/>
            <w:hideMark/>
          </w:tcPr>
          <w:p w14:paraId="2CA06553" w14:textId="77777777" w:rsidR="00152AC8" w:rsidRPr="00152AC8" w:rsidRDefault="00152AC8" w:rsidP="00D6467F">
            <w:pPr>
              <w:spacing w:after="0"/>
              <w:jc w:val="center"/>
            </w:pPr>
            <w:r w:rsidRPr="00152AC8">
              <w:t>12.6</w:t>
            </w:r>
          </w:p>
        </w:tc>
      </w:tr>
      <w:tr w:rsidR="00F50F0B" w:rsidRPr="00152AC8" w14:paraId="532421C5" w14:textId="77777777" w:rsidTr="00AB79AD">
        <w:trPr>
          <w:trHeight w:val="20"/>
          <w:jc w:val="center"/>
        </w:trPr>
        <w:tc>
          <w:tcPr>
            <w:tcW w:w="0" w:type="auto"/>
            <w:tcBorders>
              <w:top w:val="single" w:sz="2" w:space="0" w:color="A6A6A6" w:themeColor="background1" w:themeShade="A6"/>
              <w:bottom w:val="single" w:sz="2" w:space="0" w:color="A6A6A6" w:themeColor="background1" w:themeShade="A6"/>
            </w:tcBorders>
            <w:shd w:val="clear" w:color="auto" w:fill="auto"/>
            <w:tcMar>
              <w:top w:w="240" w:type="dxa"/>
              <w:left w:w="240" w:type="dxa"/>
              <w:bottom w:w="225" w:type="dxa"/>
              <w:right w:w="240" w:type="dxa"/>
            </w:tcMar>
            <w:vAlign w:val="center"/>
            <w:hideMark/>
          </w:tcPr>
          <w:p w14:paraId="034E58BC" w14:textId="77777777" w:rsidR="00152AC8" w:rsidRPr="00152AC8" w:rsidRDefault="00152AC8" w:rsidP="00D6467F">
            <w:pPr>
              <w:spacing w:after="0"/>
              <w:jc w:val="center"/>
            </w:pPr>
            <w:r w:rsidRPr="00152AC8">
              <w:t>4</w:t>
            </w:r>
          </w:p>
        </w:tc>
        <w:tc>
          <w:tcPr>
            <w:tcW w:w="0" w:type="auto"/>
            <w:tcBorders>
              <w:top w:val="single" w:sz="2" w:space="0" w:color="A6A6A6" w:themeColor="background1" w:themeShade="A6"/>
              <w:bottom w:val="single" w:sz="2" w:space="0" w:color="A6A6A6" w:themeColor="background1" w:themeShade="A6"/>
            </w:tcBorders>
            <w:shd w:val="clear" w:color="auto" w:fill="auto"/>
            <w:tcMar>
              <w:top w:w="240" w:type="dxa"/>
              <w:left w:w="240" w:type="dxa"/>
              <w:bottom w:w="225" w:type="dxa"/>
              <w:right w:w="240" w:type="dxa"/>
            </w:tcMar>
            <w:vAlign w:val="center"/>
            <w:hideMark/>
          </w:tcPr>
          <w:p w14:paraId="6FAED659" w14:textId="77777777" w:rsidR="00152AC8" w:rsidRPr="00152AC8" w:rsidRDefault="00152AC8" w:rsidP="00D6467F">
            <w:pPr>
              <w:spacing w:after="0"/>
              <w:jc w:val="center"/>
            </w:pPr>
            <w:r w:rsidRPr="00152AC8">
              <w:t>10</w:t>
            </w:r>
          </w:p>
        </w:tc>
        <w:tc>
          <w:tcPr>
            <w:tcW w:w="0" w:type="auto"/>
            <w:tcBorders>
              <w:top w:val="single" w:sz="2" w:space="0" w:color="A6A6A6" w:themeColor="background1" w:themeShade="A6"/>
              <w:bottom w:val="single" w:sz="2" w:space="0" w:color="A6A6A6" w:themeColor="background1" w:themeShade="A6"/>
            </w:tcBorders>
            <w:shd w:val="clear" w:color="auto" w:fill="auto"/>
            <w:tcMar>
              <w:top w:w="240" w:type="dxa"/>
              <w:left w:w="240" w:type="dxa"/>
              <w:bottom w:w="225" w:type="dxa"/>
              <w:right w:w="240" w:type="dxa"/>
            </w:tcMar>
            <w:vAlign w:val="center"/>
            <w:hideMark/>
          </w:tcPr>
          <w:p w14:paraId="2161FB10" w14:textId="52F9BE15" w:rsidR="00152AC8" w:rsidRPr="00152AC8" w:rsidRDefault="00152AC8" w:rsidP="00D6467F">
            <w:pPr>
              <w:spacing w:after="0"/>
              <w:jc w:val="center"/>
            </w:pPr>
            <w:r w:rsidRPr="00152AC8">
              <w:t>6</w:t>
            </w:r>
            <w:r w:rsidR="007C4C3D">
              <w:t>,</w:t>
            </w:r>
            <w:r w:rsidRPr="00152AC8">
              <w:t>300</w:t>
            </w:r>
          </w:p>
        </w:tc>
        <w:tc>
          <w:tcPr>
            <w:tcW w:w="0" w:type="auto"/>
            <w:tcBorders>
              <w:top w:val="single" w:sz="2" w:space="0" w:color="A6A6A6" w:themeColor="background1" w:themeShade="A6"/>
              <w:bottom w:val="single" w:sz="2" w:space="0" w:color="A6A6A6" w:themeColor="background1" w:themeShade="A6"/>
            </w:tcBorders>
            <w:shd w:val="clear" w:color="auto" w:fill="auto"/>
            <w:tcMar>
              <w:top w:w="240" w:type="dxa"/>
              <w:left w:w="240" w:type="dxa"/>
              <w:bottom w:w="225" w:type="dxa"/>
              <w:right w:w="240" w:type="dxa"/>
            </w:tcMar>
            <w:vAlign w:val="center"/>
            <w:hideMark/>
          </w:tcPr>
          <w:p w14:paraId="46E9606A" w14:textId="77777777" w:rsidR="00152AC8" w:rsidRPr="00152AC8" w:rsidRDefault="00152AC8" w:rsidP="00D6467F">
            <w:pPr>
              <w:spacing w:after="0"/>
              <w:jc w:val="center"/>
            </w:pPr>
            <w:r w:rsidRPr="00152AC8">
              <w:t>3.15</w:t>
            </w:r>
          </w:p>
        </w:tc>
        <w:tc>
          <w:tcPr>
            <w:tcW w:w="0" w:type="auto"/>
            <w:tcBorders>
              <w:top w:val="single" w:sz="2" w:space="0" w:color="A6A6A6" w:themeColor="background1" w:themeShade="A6"/>
              <w:bottom w:val="single" w:sz="2" w:space="0" w:color="A6A6A6" w:themeColor="background1" w:themeShade="A6"/>
            </w:tcBorders>
            <w:shd w:val="clear" w:color="auto" w:fill="auto"/>
            <w:tcMar>
              <w:top w:w="240" w:type="dxa"/>
              <w:left w:w="240" w:type="dxa"/>
              <w:bottom w:w="225" w:type="dxa"/>
              <w:right w:w="240" w:type="dxa"/>
            </w:tcMar>
            <w:vAlign w:val="center"/>
            <w:hideMark/>
          </w:tcPr>
          <w:p w14:paraId="0224A6EA" w14:textId="77777777" w:rsidR="00152AC8" w:rsidRPr="00152AC8" w:rsidRDefault="00152AC8" w:rsidP="00D6467F">
            <w:pPr>
              <w:spacing w:after="0"/>
              <w:jc w:val="center"/>
            </w:pPr>
            <w:r w:rsidRPr="00152AC8">
              <w:t>15.75</w:t>
            </w:r>
          </w:p>
        </w:tc>
      </w:tr>
      <w:tr w:rsidR="00F50F0B" w:rsidRPr="00152AC8" w14:paraId="0B34FC26" w14:textId="77777777" w:rsidTr="00AB79AD">
        <w:trPr>
          <w:trHeight w:val="20"/>
          <w:jc w:val="center"/>
        </w:trPr>
        <w:tc>
          <w:tcPr>
            <w:tcW w:w="0" w:type="auto"/>
            <w:tcBorders>
              <w:top w:val="single" w:sz="2" w:space="0" w:color="A6A6A6" w:themeColor="background1" w:themeShade="A6"/>
            </w:tcBorders>
            <w:shd w:val="clear" w:color="auto" w:fill="auto"/>
            <w:tcMar>
              <w:top w:w="240" w:type="dxa"/>
              <w:left w:w="240" w:type="dxa"/>
              <w:bottom w:w="225" w:type="dxa"/>
              <w:right w:w="240" w:type="dxa"/>
            </w:tcMar>
            <w:vAlign w:val="center"/>
            <w:hideMark/>
          </w:tcPr>
          <w:p w14:paraId="2C305657" w14:textId="77777777" w:rsidR="00152AC8" w:rsidRPr="00152AC8" w:rsidRDefault="00152AC8" w:rsidP="00D6467F">
            <w:pPr>
              <w:spacing w:after="0"/>
              <w:jc w:val="center"/>
            </w:pPr>
            <w:r w:rsidRPr="00152AC8">
              <w:t>5</w:t>
            </w:r>
          </w:p>
        </w:tc>
        <w:tc>
          <w:tcPr>
            <w:tcW w:w="0" w:type="auto"/>
            <w:tcBorders>
              <w:top w:val="single" w:sz="2" w:space="0" w:color="A6A6A6" w:themeColor="background1" w:themeShade="A6"/>
            </w:tcBorders>
            <w:shd w:val="clear" w:color="auto" w:fill="auto"/>
            <w:tcMar>
              <w:top w:w="240" w:type="dxa"/>
              <w:left w:w="240" w:type="dxa"/>
              <w:bottom w:w="225" w:type="dxa"/>
              <w:right w:w="240" w:type="dxa"/>
            </w:tcMar>
            <w:vAlign w:val="center"/>
            <w:hideMark/>
          </w:tcPr>
          <w:p w14:paraId="556D14EE" w14:textId="77777777" w:rsidR="00152AC8" w:rsidRPr="00152AC8" w:rsidRDefault="00152AC8" w:rsidP="00D6467F">
            <w:pPr>
              <w:spacing w:after="0"/>
              <w:jc w:val="center"/>
            </w:pPr>
            <w:r w:rsidRPr="00152AC8">
              <w:t>15</w:t>
            </w:r>
          </w:p>
        </w:tc>
        <w:tc>
          <w:tcPr>
            <w:tcW w:w="0" w:type="auto"/>
            <w:tcBorders>
              <w:top w:val="single" w:sz="2" w:space="0" w:color="A6A6A6" w:themeColor="background1" w:themeShade="A6"/>
            </w:tcBorders>
            <w:shd w:val="clear" w:color="auto" w:fill="auto"/>
            <w:tcMar>
              <w:top w:w="240" w:type="dxa"/>
              <w:left w:w="240" w:type="dxa"/>
              <w:bottom w:w="225" w:type="dxa"/>
              <w:right w:w="240" w:type="dxa"/>
            </w:tcMar>
            <w:vAlign w:val="center"/>
            <w:hideMark/>
          </w:tcPr>
          <w:p w14:paraId="54C8D9AF" w14:textId="51FE11C1" w:rsidR="00152AC8" w:rsidRPr="00152AC8" w:rsidRDefault="00152AC8" w:rsidP="00D6467F">
            <w:pPr>
              <w:spacing w:after="0"/>
              <w:jc w:val="center"/>
            </w:pPr>
            <w:r w:rsidRPr="00152AC8">
              <w:t>9</w:t>
            </w:r>
            <w:r w:rsidR="007C4C3D">
              <w:t>,</w:t>
            </w:r>
            <w:r w:rsidRPr="00152AC8">
              <w:t>450</w:t>
            </w:r>
          </w:p>
        </w:tc>
        <w:tc>
          <w:tcPr>
            <w:tcW w:w="0" w:type="auto"/>
            <w:tcBorders>
              <w:top w:val="single" w:sz="2" w:space="0" w:color="A6A6A6" w:themeColor="background1" w:themeShade="A6"/>
            </w:tcBorders>
            <w:shd w:val="clear" w:color="auto" w:fill="auto"/>
            <w:tcMar>
              <w:top w:w="240" w:type="dxa"/>
              <w:left w:w="240" w:type="dxa"/>
              <w:bottom w:w="225" w:type="dxa"/>
              <w:right w:w="240" w:type="dxa"/>
            </w:tcMar>
            <w:vAlign w:val="center"/>
            <w:hideMark/>
          </w:tcPr>
          <w:p w14:paraId="3853E5A4" w14:textId="77777777" w:rsidR="00152AC8" w:rsidRPr="00152AC8" w:rsidRDefault="00152AC8" w:rsidP="00D6467F">
            <w:pPr>
              <w:spacing w:after="0"/>
              <w:jc w:val="center"/>
            </w:pPr>
            <w:r w:rsidRPr="00152AC8">
              <w:t>4.725</w:t>
            </w:r>
          </w:p>
        </w:tc>
        <w:tc>
          <w:tcPr>
            <w:tcW w:w="0" w:type="auto"/>
            <w:tcBorders>
              <w:top w:val="single" w:sz="2" w:space="0" w:color="A6A6A6" w:themeColor="background1" w:themeShade="A6"/>
            </w:tcBorders>
            <w:shd w:val="clear" w:color="auto" w:fill="auto"/>
            <w:tcMar>
              <w:top w:w="240" w:type="dxa"/>
              <w:left w:w="240" w:type="dxa"/>
              <w:bottom w:w="225" w:type="dxa"/>
              <w:right w:w="240" w:type="dxa"/>
            </w:tcMar>
            <w:vAlign w:val="center"/>
            <w:hideMark/>
          </w:tcPr>
          <w:p w14:paraId="059DA0F8" w14:textId="77777777" w:rsidR="00152AC8" w:rsidRPr="00152AC8" w:rsidRDefault="00152AC8" w:rsidP="00D6467F">
            <w:pPr>
              <w:keepNext/>
              <w:spacing w:after="0"/>
              <w:jc w:val="center"/>
            </w:pPr>
            <w:r w:rsidRPr="00152AC8">
              <w:t>23.625</w:t>
            </w:r>
          </w:p>
        </w:tc>
      </w:tr>
    </w:tbl>
    <w:p w14:paraId="4E25742D" w14:textId="22289CAB" w:rsidR="00152AC8" w:rsidRPr="005273F9" w:rsidRDefault="005273F9" w:rsidP="005273F9">
      <w:pPr>
        <w:pStyle w:val="Caption"/>
        <w:ind w:left="1080"/>
        <w:rPr>
          <w:rFonts w:ascii="Arial" w:hAnsi="Arial" w:cs="Arial"/>
          <w:i w:val="0"/>
          <w:iCs w:val="0"/>
          <w:color w:val="auto"/>
          <w:sz w:val="22"/>
          <w:szCs w:val="22"/>
        </w:rPr>
      </w:pPr>
      <w:r w:rsidRPr="005273F9">
        <w:rPr>
          <w:color w:val="auto"/>
          <w:sz w:val="22"/>
          <w:szCs w:val="22"/>
        </w:rPr>
        <w:t>Table 4</w:t>
      </w:r>
      <w:r w:rsidR="006F588C" w:rsidRPr="005273F9">
        <w:rPr>
          <w:color w:val="auto"/>
          <w:sz w:val="22"/>
          <w:szCs w:val="22"/>
        </w:rPr>
        <w:t xml:space="preserve"> Waste Estimations Based on Carcass Scenarios</w:t>
      </w:r>
    </w:p>
    <w:p w14:paraId="280E14BC" w14:textId="77777777" w:rsidR="00785BC2" w:rsidRDefault="00785BC2">
      <w:pPr>
        <w:rPr>
          <w:rFonts w:ascii="Calibri" w:eastAsia="Calibri" w:hAnsi="Calibri" w:cs="Calibri"/>
          <w:b/>
          <w:bCs/>
          <w:sz w:val="28"/>
          <w:szCs w:val="28"/>
          <w:shd w:val="clear" w:color="auto" w:fill="FFFFFF"/>
        </w:rPr>
      </w:pPr>
      <w:r>
        <w:br w:type="page"/>
      </w:r>
    </w:p>
    <w:p w14:paraId="1835AEAF" w14:textId="68448779" w:rsidR="00F70E1E" w:rsidRPr="008F23DE" w:rsidRDefault="0117C01D" w:rsidP="00CF24AB">
      <w:pPr>
        <w:pStyle w:val="Heading3"/>
      </w:pPr>
      <w:bookmarkStart w:id="36" w:name="_Toc119580381"/>
      <w:r w:rsidRPr="0117C01D">
        <w:lastRenderedPageBreak/>
        <w:t>Facility Operator</w:t>
      </w:r>
      <w:bookmarkEnd w:id="36"/>
    </w:p>
    <w:p w14:paraId="28E069E1" w14:textId="77777777" w:rsidR="00785BC2" w:rsidRDefault="009C65EE" w:rsidP="008F17FD">
      <w:r>
        <w:t xml:space="preserve">The facility will be County-owned but managed by a qualified </w:t>
      </w:r>
      <w:r w:rsidR="00774412">
        <w:t>third-party</w:t>
      </w:r>
      <w:r>
        <w:t xml:space="preserve"> operator</w:t>
      </w:r>
      <w:r w:rsidR="00F50F0B">
        <w:t>, who the county will solicit to run</w:t>
      </w:r>
      <w:r w:rsidR="00CD2C67">
        <w:t xml:space="preserve"> the facility under a</w:t>
      </w:r>
      <w:r w:rsidR="000C6ED1">
        <w:t>n operating agreement</w:t>
      </w:r>
      <w:r w:rsidR="0028243C">
        <w:t xml:space="preserve">. </w:t>
      </w:r>
    </w:p>
    <w:p w14:paraId="51396EB5" w14:textId="2359034D" w:rsidR="00785BC2" w:rsidRDefault="000C6ED1" w:rsidP="008F17FD">
      <w:r>
        <w:t xml:space="preserve">The operator may </w:t>
      </w:r>
      <w:r w:rsidR="0028243C">
        <w:t xml:space="preserve">be </w:t>
      </w:r>
      <w:r w:rsidR="004675A7">
        <w:t xml:space="preserve">a </w:t>
      </w:r>
      <w:r w:rsidR="00373832">
        <w:t>private or non-profit entity</w:t>
      </w:r>
      <w:r w:rsidR="008938EF">
        <w:t xml:space="preserve"> that will be incentivized to maximize the productivity of the facility</w:t>
      </w:r>
      <w:r w:rsidR="00CC7580">
        <w:t xml:space="preserve"> and service to the targeted community groups</w:t>
      </w:r>
      <w:r w:rsidR="00373832">
        <w:t xml:space="preserve">. </w:t>
      </w:r>
      <w:r>
        <w:t>It must m</w:t>
      </w:r>
      <w:r w:rsidR="00373832">
        <w:t xml:space="preserve">eet performance requirements for serving small to mid-size </w:t>
      </w:r>
      <w:r w:rsidR="00B54EEC">
        <w:t>ranchers</w:t>
      </w:r>
      <w:r w:rsidR="00CB2F24">
        <w:t xml:space="preserve"> from marginalized </w:t>
      </w:r>
      <w:r w:rsidR="00575B0F">
        <w:t xml:space="preserve">communities and </w:t>
      </w:r>
      <w:r>
        <w:t>must c</w:t>
      </w:r>
      <w:r w:rsidR="00B54EEC">
        <w:t>oordinate with higher education partners in workforce training opportunities with meat processing</w:t>
      </w:r>
      <w:r w:rsidR="00575B0F">
        <w:t xml:space="preserve">. </w:t>
      </w:r>
    </w:p>
    <w:p w14:paraId="644CEBE9" w14:textId="3F3E39BA" w:rsidR="001A3B72" w:rsidRDefault="001A3B72" w:rsidP="008F17FD">
      <w:r>
        <w:t xml:space="preserve">The operator will be responsible for </w:t>
      </w:r>
      <w:r w:rsidR="00DA0808">
        <w:t xml:space="preserve">the </w:t>
      </w:r>
      <w:r w:rsidR="00327FAD">
        <w:t xml:space="preserve">facility operations budget, </w:t>
      </w:r>
      <w:r w:rsidR="0056167D">
        <w:t xml:space="preserve">utilities, </w:t>
      </w:r>
      <w:r w:rsidR="00327FAD">
        <w:t xml:space="preserve">administration, </w:t>
      </w:r>
      <w:r w:rsidR="002E086F">
        <w:t xml:space="preserve">staffing, </w:t>
      </w:r>
      <w:r w:rsidR="0061671D">
        <w:t xml:space="preserve">taxes, insurance, </w:t>
      </w:r>
      <w:r w:rsidR="005D7E4F">
        <w:t xml:space="preserve">waste management, odor &amp; </w:t>
      </w:r>
      <w:r w:rsidR="000378F9">
        <w:t>nuisance</w:t>
      </w:r>
      <w:r w:rsidR="005D7E4F">
        <w:t xml:space="preserve"> abatement</w:t>
      </w:r>
      <w:r w:rsidR="000378F9">
        <w:t xml:space="preserve">, </w:t>
      </w:r>
      <w:r w:rsidR="00327FAD">
        <w:t>equipment maintenance</w:t>
      </w:r>
      <w:r w:rsidR="00DA0808">
        <w:t>,</w:t>
      </w:r>
      <w:r w:rsidR="00327FAD">
        <w:t xml:space="preserve"> and care</w:t>
      </w:r>
      <w:r w:rsidR="00DA0808">
        <w:t>.</w:t>
      </w:r>
    </w:p>
    <w:p w14:paraId="19B8DE5D" w14:textId="33D288E4" w:rsidR="009B1057" w:rsidRDefault="0056167D">
      <w:pPr>
        <w:rPr>
          <w:rFonts w:ascii="Arial" w:hAnsi="Arial" w:cs="Arial"/>
          <w:i/>
          <w:iCs/>
        </w:rPr>
      </w:pPr>
      <w:r>
        <w:t>The County shall be responsible for the</w:t>
      </w:r>
      <w:r w:rsidR="00574BFE">
        <w:t xml:space="preserve"> building envelope.</w:t>
      </w:r>
      <w:r w:rsidR="009B1057">
        <w:rPr>
          <w:rFonts w:ascii="Arial" w:hAnsi="Arial" w:cs="Arial"/>
          <w:i/>
          <w:iCs/>
        </w:rPr>
        <w:br w:type="page"/>
      </w:r>
    </w:p>
    <w:p w14:paraId="7A03A2DD" w14:textId="58D1BD0F" w:rsidR="00F96E61" w:rsidRPr="00113BBB" w:rsidRDefault="0117C01D" w:rsidP="00CF24AB">
      <w:pPr>
        <w:pStyle w:val="Heading3"/>
      </w:pPr>
      <w:bookmarkStart w:id="37" w:name="_Toc119580382"/>
      <w:r w:rsidRPr="0117C01D">
        <w:lastRenderedPageBreak/>
        <w:t>Project Timeline December 2022 – December 2026</w:t>
      </w:r>
      <w:bookmarkEnd w:id="37"/>
    </w:p>
    <w:tbl>
      <w:tblPr>
        <w:tblW w:w="9630" w:type="dxa"/>
        <w:tblLayout w:type="fixed"/>
        <w:tblLook w:val="04A0" w:firstRow="1" w:lastRow="0" w:firstColumn="1" w:lastColumn="0" w:noHBand="0" w:noVBand="1"/>
      </w:tblPr>
      <w:tblGrid>
        <w:gridCol w:w="3060"/>
        <w:gridCol w:w="1350"/>
        <w:gridCol w:w="90"/>
        <w:gridCol w:w="1260"/>
        <w:gridCol w:w="90"/>
        <w:gridCol w:w="3690"/>
        <w:gridCol w:w="90"/>
      </w:tblGrid>
      <w:tr w:rsidR="00F32939" w:rsidRPr="00F32939" w14:paraId="288E34E9" w14:textId="77777777" w:rsidTr="00E9595A">
        <w:trPr>
          <w:gridAfter w:val="1"/>
          <w:wAfter w:w="90" w:type="dxa"/>
          <w:trHeight w:val="612"/>
        </w:trPr>
        <w:tc>
          <w:tcPr>
            <w:tcW w:w="3060" w:type="dxa"/>
            <w:tcBorders>
              <w:bottom w:val="single" w:sz="18" w:space="0" w:color="auto"/>
            </w:tcBorders>
            <w:shd w:val="clear" w:color="auto" w:fill="auto"/>
            <w:noWrap/>
            <w:vAlign w:val="bottom"/>
            <w:hideMark/>
          </w:tcPr>
          <w:p w14:paraId="29FE72EC" w14:textId="0D8B86D9" w:rsidR="00213C33" w:rsidRPr="00360B09" w:rsidRDefault="00213C33" w:rsidP="00E9595A">
            <w:pPr>
              <w:spacing w:before="240" w:after="0"/>
              <w:jc w:val="center"/>
              <w:rPr>
                <w:b/>
                <w:bCs/>
                <w:sz w:val="24"/>
                <w:szCs w:val="24"/>
              </w:rPr>
            </w:pPr>
            <w:r w:rsidRPr="00360B09">
              <w:rPr>
                <w:b/>
                <w:bCs/>
                <w:sz w:val="24"/>
                <w:szCs w:val="24"/>
              </w:rPr>
              <w:t>A</w:t>
            </w:r>
            <w:r w:rsidR="00F32939" w:rsidRPr="00360B09">
              <w:rPr>
                <w:b/>
                <w:bCs/>
                <w:sz w:val="24"/>
                <w:szCs w:val="24"/>
              </w:rPr>
              <w:t>ctivity</w:t>
            </w:r>
          </w:p>
        </w:tc>
        <w:tc>
          <w:tcPr>
            <w:tcW w:w="1350" w:type="dxa"/>
            <w:tcBorders>
              <w:bottom w:val="single" w:sz="18" w:space="0" w:color="auto"/>
            </w:tcBorders>
            <w:shd w:val="clear" w:color="auto" w:fill="auto"/>
            <w:noWrap/>
            <w:vAlign w:val="bottom"/>
            <w:hideMark/>
          </w:tcPr>
          <w:p w14:paraId="218B8780" w14:textId="529A707A" w:rsidR="00213C33" w:rsidRPr="00360B09" w:rsidRDefault="00F32939" w:rsidP="00E9595A">
            <w:pPr>
              <w:spacing w:before="240" w:after="0"/>
              <w:jc w:val="center"/>
              <w:rPr>
                <w:b/>
                <w:bCs/>
                <w:sz w:val="24"/>
                <w:szCs w:val="24"/>
              </w:rPr>
            </w:pPr>
            <w:r w:rsidRPr="00360B09">
              <w:rPr>
                <w:b/>
                <w:bCs/>
                <w:sz w:val="24"/>
                <w:szCs w:val="24"/>
              </w:rPr>
              <w:t>Start</w:t>
            </w:r>
          </w:p>
        </w:tc>
        <w:tc>
          <w:tcPr>
            <w:tcW w:w="1350" w:type="dxa"/>
            <w:gridSpan w:val="2"/>
            <w:tcBorders>
              <w:bottom w:val="single" w:sz="18" w:space="0" w:color="auto"/>
            </w:tcBorders>
            <w:shd w:val="clear" w:color="auto" w:fill="auto"/>
            <w:noWrap/>
            <w:vAlign w:val="bottom"/>
            <w:hideMark/>
          </w:tcPr>
          <w:p w14:paraId="00DA0315" w14:textId="07543E8F" w:rsidR="00213C33" w:rsidRPr="00360B09" w:rsidRDefault="00F32939" w:rsidP="00E9595A">
            <w:pPr>
              <w:spacing w:before="240" w:after="0"/>
              <w:jc w:val="center"/>
              <w:rPr>
                <w:b/>
                <w:bCs/>
                <w:sz w:val="24"/>
                <w:szCs w:val="24"/>
              </w:rPr>
            </w:pPr>
            <w:r w:rsidRPr="00360B09">
              <w:rPr>
                <w:b/>
                <w:bCs/>
                <w:sz w:val="24"/>
                <w:szCs w:val="24"/>
              </w:rPr>
              <w:t>End</w:t>
            </w:r>
          </w:p>
        </w:tc>
        <w:tc>
          <w:tcPr>
            <w:tcW w:w="3780" w:type="dxa"/>
            <w:gridSpan w:val="2"/>
            <w:tcBorders>
              <w:bottom w:val="single" w:sz="18" w:space="0" w:color="auto"/>
            </w:tcBorders>
            <w:shd w:val="clear" w:color="auto" w:fill="auto"/>
            <w:noWrap/>
            <w:vAlign w:val="bottom"/>
            <w:hideMark/>
          </w:tcPr>
          <w:p w14:paraId="46B4FE57" w14:textId="3ACFC3BB" w:rsidR="00213C33" w:rsidRPr="00360B09" w:rsidRDefault="00F32939" w:rsidP="00E9595A">
            <w:pPr>
              <w:spacing w:before="240" w:after="0"/>
              <w:jc w:val="center"/>
              <w:rPr>
                <w:b/>
                <w:bCs/>
                <w:sz w:val="24"/>
                <w:szCs w:val="24"/>
              </w:rPr>
            </w:pPr>
            <w:r w:rsidRPr="00360B09">
              <w:rPr>
                <w:b/>
                <w:bCs/>
                <w:sz w:val="24"/>
                <w:szCs w:val="24"/>
              </w:rPr>
              <w:t>Notes</w:t>
            </w:r>
          </w:p>
        </w:tc>
      </w:tr>
      <w:tr w:rsidR="00F32939" w:rsidRPr="00F32939" w14:paraId="16692994" w14:textId="77777777" w:rsidTr="00E9595A">
        <w:trPr>
          <w:gridAfter w:val="1"/>
          <w:wAfter w:w="90" w:type="dxa"/>
          <w:trHeight w:val="414"/>
        </w:trPr>
        <w:tc>
          <w:tcPr>
            <w:tcW w:w="3060" w:type="dxa"/>
            <w:tcBorders>
              <w:top w:val="single" w:sz="18" w:space="0" w:color="auto"/>
              <w:bottom w:val="single" w:sz="18" w:space="0" w:color="auto"/>
            </w:tcBorders>
            <w:shd w:val="clear" w:color="auto" w:fill="E7E6E6" w:themeFill="background2"/>
            <w:vAlign w:val="center"/>
            <w:hideMark/>
          </w:tcPr>
          <w:p w14:paraId="7290A3C3" w14:textId="77777777" w:rsidR="00213C33" w:rsidRPr="00E9595A" w:rsidRDefault="00213C33" w:rsidP="00E9595A">
            <w:pPr>
              <w:spacing w:after="0"/>
              <w:rPr>
                <w:rFonts w:cstheme="minorHAnsi"/>
                <w:b/>
                <w:bCs/>
                <w:sz w:val="24"/>
                <w:szCs w:val="24"/>
              </w:rPr>
            </w:pPr>
            <w:r w:rsidRPr="00E9595A">
              <w:rPr>
                <w:rFonts w:cstheme="minorHAnsi"/>
                <w:b/>
                <w:bCs/>
                <w:sz w:val="24"/>
                <w:szCs w:val="24"/>
              </w:rPr>
              <w:t>Project Start</w:t>
            </w:r>
          </w:p>
        </w:tc>
        <w:tc>
          <w:tcPr>
            <w:tcW w:w="1350" w:type="dxa"/>
            <w:tcBorders>
              <w:top w:val="single" w:sz="18" w:space="0" w:color="auto"/>
              <w:bottom w:val="single" w:sz="18" w:space="0" w:color="auto"/>
            </w:tcBorders>
            <w:shd w:val="clear" w:color="auto" w:fill="E7E6E6" w:themeFill="background2"/>
            <w:noWrap/>
            <w:vAlign w:val="center"/>
            <w:hideMark/>
          </w:tcPr>
          <w:p w14:paraId="31E756DE" w14:textId="77777777" w:rsidR="00213C33" w:rsidRPr="00E9595A" w:rsidRDefault="00213C33" w:rsidP="00E9595A">
            <w:pPr>
              <w:spacing w:after="0"/>
              <w:jc w:val="center"/>
              <w:rPr>
                <w:rFonts w:cstheme="minorHAnsi"/>
                <w:sz w:val="24"/>
                <w:szCs w:val="24"/>
              </w:rPr>
            </w:pPr>
            <w:r w:rsidRPr="00E9595A">
              <w:rPr>
                <w:rFonts w:cstheme="minorHAnsi"/>
                <w:sz w:val="24"/>
                <w:szCs w:val="24"/>
              </w:rPr>
              <w:t>12/7/2022</w:t>
            </w:r>
          </w:p>
        </w:tc>
        <w:tc>
          <w:tcPr>
            <w:tcW w:w="1350" w:type="dxa"/>
            <w:gridSpan w:val="2"/>
            <w:tcBorders>
              <w:top w:val="single" w:sz="18" w:space="0" w:color="auto"/>
              <w:bottom w:val="single" w:sz="18" w:space="0" w:color="auto"/>
            </w:tcBorders>
            <w:shd w:val="clear" w:color="auto" w:fill="E7E6E6" w:themeFill="background2"/>
            <w:noWrap/>
            <w:vAlign w:val="bottom"/>
            <w:hideMark/>
          </w:tcPr>
          <w:p w14:paraId="12FC5333" w14:textId="77777777" w:rsidR="00213C33" w:rsidRPr="00E9595A" w:rsidRDefault="00213C33" w:rsidP="00E9595A">
            <w:pPr>
              <w:spacing w:after="0"/>
              <w:jc w:val="center"/>
              <w:rPr>
                <w:rFonts w:cstheme="minorHAnsi"/>
                <w:sz w:val="24"/>
                <w:szCs w:val="24"/>
              </w:rPr>
            </w:pPr>
          </w:p>
        </w:tc>
        <w:tc>
          <w:tcPr>
            <w:tcW w:w="3780" w:type="dxa"/>
            <w:gridSpan w:val="2"/>
            <w:tcBorders>
              <w:top w:val="single" w:sz="18" w:space="0" w:color="auto"/>
              <w:bottom w:val="single" w:sz="18" w:space="0" w:color="auto"/>
            </w:tcBorders>
            <w:shd w:val="clear" w:color="auto" w:fill="E7E6E6" w:themeFill="background2"/>
            <w:vAlign w:val="bottom"/>
            <w:hideMark/>
          </w:tcPr>
          <w:p w14:paraId="7510891E" w14:textId="77777777" w:rsidR="00213C33" w:rsidRPr="00517063" w:rsidRDefault="00213C33" w:rsidP="00E9595A">
            <w:pPr>
              <w:spacing w:after="0"/>
              <w:jc w:val="center"/>
              <w:rPr>
                <w:rFonts w:cstheme="minorHAnsi"/>
              </w:rPr>
            </w:pPr>
          </w:p>
        </w:tc>
      </w:tr>
      <w:tr w:rsidR="00F32939" w:rsidRPr="00F32939" w14:paraId="37BA4B6F" w14:textId="77777777" w:rsidTr="000334F9">
        <w:trPr>
          <w:gridAfter w:val="1"/>
          <w:wAfter w:w="90" w:type="dxa"/>
          <w:trHeight w:val="693"/>
        </w:trPr>
        <w:tc>
          <w:tcPr>
            <w:tcW w:w="3060" w:type="dxa"/>
            <w:tcBorders>
              <w:top w:val="single" w:sz="18" w:space="0" w:color="auto"/>
              <w:bottom w:val="single" w:sz="4" w:space="0" w:color="808080" w:themeColor="background1" w:themeShade="80"/>
            </w:tcBorders>
            <w:shd w:val="clear" w:color="auto" w:fill="E7E6E6" w:themeFill="background2"/>
            <w:vAlign w:val="center"/>
            <w:hideMark/>
          </w:tcPr>
          <w:p w14:paraId="5B6CD8F9" w14:textId="77777777" w:rsidR="00213C33" w:rsidRPr="00517063" w:rsidRDefault="00213C33" w:rsidP="00E9595A">
            <w:pPr>
              <w:spacing w:after="0"/>
              <w:rPr>
                <w:rFonts w:cstheme="minorHAnsi"/>
                <w:b/>
                <w:bCs/>
              </w:rPr>
            </w:pPr>
            <w:r w:rsidRPr="00517063">
              <w:rPr>
                <w:rFonts w:cstheme="minorHAnsi"/>
                <w:b/>
                <w:bCs/>
              </w:rPr>
              <w:t>Project Partner Agreements</w:t>
            </w:r>
          </w:p>
        </w:tc>
        <w:tc>
          <w:tcPr>
            <w:tcW w:w="1350" w:type="dxa"/>
            <w:tcBorders>
              <w:top w:val="single" w:sz="18" w:space="0" w:color="auto"/>
              <w:bottom w:val="single" w:sz="4" w:space="0" w:color="808080" w:themeColor="background1" w:themeShade="80"/>
            </w:tcBorders>
            <w:shd w:val="clear" w:color="auto" w:fill="E7E6E6" w:themeFill="background2"/>
            <w:noWrap/>
            <w:vAlign w:val="center"/>
            <w:hideMark/>
          </w:tcPr>
          <w:p w14:paraId="79CCA9DC" w14:textId="77777777" w:rsidR="00213C33" w:rsidRPr="00517063" w:rsidRDefault="00213C33" w:rsidP="00E9595A">
            <w:pPr>
              <w:spacing w:after="0"/>
              <w:rPr>
                <w:rFonts w:cstheme="minorHAnsi"/>
              </w:rPr>
            </w:pPr>
            <w:r w:rsidRPr="00517063">
              <w:rPr>
                <w:rFonts w:cstheme="minorHAnsi"/>
              </w:rPr>
              <w:t>12/7/2022</w:t>
            </w:r>
          </w:p>
        </w:tc>
        <w:tc>
          <w:tcPr>
            <w:tcW w:w="1350" w:type="dxa"/>
            <w:gridSpan w:val="2"/>
            <w:tcBorders>
              <w:top w:val="single" w:sz="18" w:space="0" w:color="auto"/>
              <w:bottom w:val="single" w:sz="4" w:space="0" w:color="808080" w:themeColor="background1" w:themeShade="80"/>
            </w:tcBorders>
            <w:shd w:val="clear" w:color="auto" w:fill="E7E6E6" w:themeFill="background2"/>
            <w:noWrap/>
            <w:vAlign w:val="center"/>
            <w:hideMark/>
          </w:tcPr>
          <w:p w14:paraId="3B9D6238" w14:textId="77777777" w:rsidR="00213C33" w:rsidRPr="00517063" w:rsidRDefault="00213C33" w:rsidP="00E9595A">
            <w:pPr>
              <w:spacing w:after="0"/>
              <w:rPr>
                <w:rFonts w:cstheme="minorHAnsi"/>
              </w:rPr>
            </w:pPr>
            <w:r w:rsidRPr="00517063">
              <w:rPr>
                <w:rFonts w:cstheme="minorHAnsi"/>
              </w:rPr>
              <w:t>12/31/2023</w:t>
            </w:r>
          </w:p>
        </w:tc>
        <w:tc>
          <w:tcPr>
            <w:tcW w:w="3780" w:type="dxa"/>
            <w:gridSpan w:val="2"/>
            <w:tcBorders>
              <w:top w:val="single" w:sz="18" w:space="0" w:color="auto"/>
              <w:bottom w:val="single" w:sz="4" w:space="0" w:color="808080" w:themeColor="background1" w:themeShade="80"/>
            </w:tcBorders>
            <w:shd w:val="clear" w:color="auto" w:fill="E7E6E6" w:themeFill="background2"/>
            <w:vAlign w:val="center"/>
            <w:hideMark/>
          </w:tcPr>
          <w:p w14:paraId="1FCDDD94" w14:textId="77777777" w:rsidR="00213C33" w:rsidRPr="00517063" w:rsidRDefault="00213C33" w:rsidP="00E9595A">
            <w:pPr>
              <w:spacing w:after="0"/>
              <w:rPr>
                <w:rFonts w:cstheme="minorHAnsi"/>
              </w:rPr>
            </w:pPr>
          </w:p>
        </w:tc>
      </w:tr>
      <w:tr w:rsidR="00F32939" w:rsidRPr="00F32939" w14:paraId="6A8D9C11" w14:textId="77777777" w:rsidTr="000334F9">
        <w:trPr>
          <w:gridAfter w:val="1"/>
          <w:wAfter w:w="90" w:type="dxa"/>
          <w:trHeight w:val="612"/>
        </w:trPr>
        <w:tc>
          <w:tcPr>
            <w:tcW w:w="3060" w:type="dxa"/>
            <w:tcBorders>
              <w:top w:val="single" w:sz="4" w:space="0" w:color="808080" w:themeColor="background1" w:themeShade="80"/>
              <w:bottom w:val="single" w:sz="4" w:space="0" w:color="A6A6A6" w:themeColor="background1" w:themeShade="A6"/>
            </w:tcBorders>
            <w:shd w:val="clear" w:color="auto" w:fill="auto"/>
            <w:vAlign w:val="center"/>
            <w:hideMark/>
          </w:tcPr>
          <w:p w14:paraId="00ECC4E8" w14:textId="5E814DFB" w:rsidR="00213C33" w:rsidRPr="00517063" w:rsidRDefault="00007AE6" w:rsidP="00E9595A">
            <w:pPr>
              <w:spacing w:after="0"/>
              <w:rPr>
                <w:rFonts w:cstheme="minorHAnsi"/>
              </w:rPr>
            </w:pPr>
            <w:r w:rsidRPr="00517063">
              <w:rPr>
                <w:rFonts w:cstheme="minorHAnsi"/>
              </w:rPr>
              <w:t>Institutional</w:t>
            </w:r>
            <w:r w:rsidR="00213C33" w:rsidRPr="00517063">
              <w:rPr>
                <w:rFonts w:cstheme="minorHAnsi"/>
              </w:rPr>
              <w:t xml:space="preserve"> Letters of Support</w:t>
            </w:r>
          </w:p>
        </w:tc>
        <w:tc>
          <w:tcPr>
            <w:tcW w:w="1350" w:type="dxa"/>
            <w:tcBorders>
              <w:top w:val="single" w:sz="4" w:space="0" w:color="808080" w:themeColor="background1" w:themeShade="80"/>
              <w:bottom w:val="single" w:sz="4" w:space="0" w:color="A6A6A6" w:themeColor="background1" w:themeShade="A6"/>
            </w:tcBorders>
            <w:shd w:val="clear" w:color="auto" w:fill="auto"/>
            <w:noWrap/>
            <w:vAlign w:val="center"/>
            <w:hideMark/>
          </w:tcPr>
          <w:p w14:paraId="164ABB1F" w14:textId="77777777" w:rsidR="00213C33" w:rsidRPr="00517063" w:rsidRDefault="00213C33" w:rsidP="00E9595A">
            <w:pPr>
              <w:spacing w:after="0"/>
              <w:rPr>
                <w:rFonts w:cstheme="minorHAnsi"/>
              </w:rPr>
            </w:pPr>
            <w:r w:rsidRPr="00517063">
              <w:rPr>
                <w:rFonts w:cstheme="minorHAnsi"/>
              </w:rPr>
              <w:t>12/7/2022</w:t>
            </w:r>
          </w:p>
        </w:tc>
        <w:tc>
          <w:tcPr>
            <w:tcW w:w="1350" w:type="dxa"/>
            <w:gridSpan w:val="2"/>
            <w:tcBorders>
              <w:top w:val="single" w:sz="4" w:space="0" w:color="808080" w:themeColor="background1" w:themeShade="80"/>
              <w:bottom w:val="single" w:sz="4" w:space="0" w:color="A6A6A6" w:themeColor="background1" w:themeShade="A6"/>
            </w:tcBorders>
            <w:shd w:val="clear" w:color="auto" w:fill="auto"/>
            <w:noWrap/>
            <w:vAlign w:val="center"/>
            <w:hideMark/>
          </w:tcPr>
          <w:p w14:paraId="4BF948A3" w14:textId="77777777" w:rsidR="00213C33" w:rsidRPr="00517063" w:rsidRDefault="00213C33" w:rsidP="00E9595A">
            <w:pPr>
              <w:spacing w:after="0"/>
              <w:rPr>
                <w:rFonts w:cstheme="minorHAnsi"/>
              </w:rPr>
            </w:pPr>
            <w:r w:rsidRPr="00517063">
              <w:rPr>
                <w:rFonts w:cstheme="minorHAnsi"/>
              </w:rPr>
              <w:t>1/21/2023</w:t>
            </w:r>
          </w:p>
        </w:tc>
        <w:tc>
          <w:tcPr>
            <w:tcW w:w="3780" w:type="dxa"/>
            <w:gridSpan w:val="2"/>
            <w:tcBorders>
              <w:top w:val="single" w:sz="4" w:space="0" w:color="808080" w:themeColor="background1" w:themeShade="80"/>
              <w:bottom w:val="single" w:sz="4" w:space="0" w:color="A6A6A6" w:themeColor="background1" w:themeShade="A6"/>
            </w:tcBorders>
            <w:shd w:val="clear" w:color="auto" w:fill="auto"/>
            <w:vAlign w:val="center"/>
            <w:hideMark/>
          </w:tcPr>
          <w:p w14:paraId="35647948" w14:textId="77777777" w:rsidR="00213C33" w:rsidRPr="00517063" w:rsidRDefault="00213C33" w:rsidP="00F24E51">
            <w:pPr>
              <w:spacing w:before="20" w:after="20"/>
              <w:rPr>
                <w:rFonts w:cstheme="minorHAnsi"/>
              </w:rPr>
            </w:pPr>
            <w:r w:rsidRPr="00517063">
              <w:rPr>
                <w:rFonts w:cstheme="minorHAnsi"/>
              </w:rPr>
              <w:t>Finalize acquisition of institutional letters of support.</w:t>
            </w:r>
          </w:p>
        </w:tc>
      </w:tr>
      <w:tr w:rsidR="00F32939" w:rsidRPr="00F32939" w14:paraId="5380943E" w14:textId="77777777" w:rsidTr="000334F9">
        <w:trPr>
          <w:gridAfter w:val="1"/>
          <w:wAfter w:w="90" w:type="dxa"/>
          <w:trHeight w:val="702"/>
        </w:trPr>
        <w:tc>
          <w:tcPr>
            <w:tcW w:w="3060" w:type="dxa"/>
            <w:tcBorders>
              <w:top w:val="single" w:sz="4" w:space="0" w:color="A6A6A6" w:themeColor="background1" w:themeShade="A6"/>
              <w:bottom w:val="single" w:sz="4" w:space="0" w:color="A6A6A6" w:themeColor="background1" w:themeShade="A6"/>
            </w:tcBorders>
            <w:shd w:val="clear" w:color="auto" w:fill="auto"/>
            <w:vAlign w:val="center"/>
            <w:hideMark/>
          </w:tcPr>
          <w:p w14:paraId="55A91B01" w14:textId="77777777" w:rsidR="00213C33" w:rsidRPr="00517063" w:rsidRDefault="00213C33" w:rsidP="00E9595A">
            <w:pPr>
              <w:spacing w:after="0"/>
              <w:rPr>
                <w:rFonts w:cstheme="minorHAnsi"/>
              </w:rPr>
            </w:pPr>
            <w:r w:rsidRPr="00517063">
              <w:rPr>
                <w:rFonts w:cstheme="minorHAnsi"/>
              </w:rPr>
              <w:t>Site Use Interlocal Agreement</w:t>
            </w:r>
          </w:p>
        </w:tc>
        <w:tc>
          <w:tcPr>
            <w:tcW w:w="1350" w:type="dxa"/>
            <w:tcBorders>
              <w:top w:val="single" w:sz="4" w:space="0" w:color="A6A6A6" w:themeColor="background1" w:themeShade="A6"/>
              <w:bottom w:val="single" w:sz="4" w:space="0" w:color="A6A6A6" w:themeColor="background1" w:themeShade="A6"/>
            </w:tcBorders>
            <w:shd w:val="clear" w:color="auto" w:fill="auto"/>
            <w:noWrap/>
            <w:vAlign w:val="center"/>
            <w:hideMark/>
          </w:tcPr>
          <w:p w14:paraId="537DE59B" w14:textId="77777777" w:rsidR="00213C33" w:rsidRPr="00517063" w:rsidRDefault="00213C33" w:rsidP="00E9595A">
            <w:pPr>
              <w:spacing w:after="0"/>
              <w:rPr>
                <w:rFonts w:cstheme="minorHAnsi"/>
              </w:rPr>
            </w:pPr>
            <w:r w:rsidRPr="00517063">
              <w:rPr>
                <w:rFonts w:cstheme="minorHAnsi"/>
              </w:rPr>
              <w:t>12/12/2022</w:t>
            </w:r>
          </w:p>
        </w:tc>
        <w:tc>
          <w:tcPr>
            <w:tcW w:w="1350" w:type="dxa"/>
            <w:gridSpan w:val="2"/>
            <w:tcBorders>
              <w:top w:val="single" w:sz="4" w:space="0" w:color="A6A6A6" w:themeColor="background1" w:themeShade="A6"/>
              <w:bottom w:val="single" w:sz="4" w:space="0" w:color="A6A6A6" w:themeColor="background1" w:themeShade="A6"/>
            </w:tcBorders>
            <w:shd w:val="clear" w:color="auto" w:fill="auto"/>
            <w:noWrap/>
            <w:vAlign w:val="center"/>
            <w:hideMark/>
          </w:tcPr>
          <w:p w14:paraId="1FDE48E5" w14:textId="77777777" w:rsidR="00213C33" w:rsidRPr="00517063" w:rsidRDefault="00213C33" w:rsidP="00E9595A">
            <w:pPr>
              <w:spacing w:after="0"/>
              <w:rPr>
                <w:rFonts w:cstheme="minorHAnsi"/>
              </w:rPr>
            </w:pPr>
            <w:r w:rsidRPr="00517063">
              <w:rPr>
                <w:rFonts w:cstheme="minorHAnsi"/>
              </w:rPr>
              <w:t>3/7/2023</w:t>
            </w:r>
          </w:p>
        </w:tc>
        <w:tc>
          <w:tcPr>
            <w:tcW w:w="3780" w:type="dxa"/>
            <w:gridSpan w:val="2"/>
            <w:tcBorders>
              <w:top w:val="single" w:sz="4" w:space="0" w:color="A6A6A6" w:themeColor="background1" w:themeShade="A6"/>
              <w:bottom w:val="single" w:sz="4" w:space="0" w:color="A6A6A6" w:themeColor="background1" w:themeShade="A6"/>
            </w:tcBorders>
            <w:shd w:val="clear" w:color="auto" w:fill="auto"/>
            <w:vAlign w:val="center"/>
            <w:hideMark/>
          </w:tcPr>
          <w:p w14:paraId="2D9F4E03" w14:textId="77777777" w:rsidR="00213C33" w:rsidRPr="00517063" w:rsidRDefault="00213C33" w:rsidP="00F24E51">
            <w:pPr>
              <w:spacing w:before="20" w:after="20"/>
              <w:rPr>
                <w:rFonts w:cstheme="minorHAnsi"/>
              </w:rPr>
            </w:pPr>
            <w:r w:rsidRPr="00517063">
              <w:rPr>
                <w:rFonts w:cstheme="minorHAnsi"/>
              </w:rPr>
              <w:t>Establish an agreement with the City of Newberry for 10 acres at the Newberry Environmental Park</w:t>
            </w:r>
          </w:p>
        </w:tc>
      </w:tr>
      <w:tr w:rsidR="00F32939" w:rsidRPr="00F32939" w14:paraId="609259AD" w14:textId="77777777" w:rsidTr="000334F9">
        <w:trPr>
          <w:gridAfter w:val="1"/>
          <w:wAfter w:w="90" w:type="dxa"/>
          <w:trHeight w:val="702"/>
        </w:trPr>
        <w:tc>
          <w:tcPr>
            <w:tcW w:w="3060" w:type="dxa"/>
            <w:tcBorders>
              <w:top w:val="single" w:sz="4" w:space="0" w:color="A6A6A6" w:themeColor="background1" w:themeShade="A6"/>
              <w:bottom w:val="single" w:sz="4" w:space="0" w:color="A6A6A6" w:themeColor="background1" w:themeShade="A6"/>
            </w:tcBorders>
            <w:shd w:val="clear" w:color="auto" w:fill="auto"/>
            <w:vAlign w:val="center"/>
            <w:hideMark/>
          </w:tcPr>
          <w:p w14:paraId="06C3EF7C" w14:textId="77777777" w:rsidR="00213C33" w:rsidRPr="00517063" w:rsidRDefault="00213C33" w:rsidP="00E9595A">
            <w:pPr>
              <w:spacing w:after="0"/>
              <w:rPr>
                <w:rFonts w:cstheme="minorHAnsi"/>
              </w:rPr>
            </w:pPr>
            <w:r w:rsidRPr="00517063">
              <w:rPr>
                <w:rFonts w:cstheme="minorHAnsi"/>
              </w:rPr>
              <w:t>MOU - UF IFAS and Santa Fe College</w:t>
            </w:r>
          </w:p>
        </w:tc>
        <w:tc>
          <w:tcPr>
            <w:tcW w:w="1350" w:type="dxa"/>
            <w:tcBorders>
              <w:top w:val="single" w:sz="4" w:space="0" w:color="A6A6A6" w:themeColor="background1" w:themeShade="A6"/>
              <w:bottom w:val="single" w:sz="4" w:space="0" w:color="A6A6A6" w:themeColor="background1" w:themeShade="A6"/>
            </w:tcBorders>
            <w:shd w:val="clear" w:color="auto" w:fill="auto"/>
            <w:noWrap/>
            <w:vAlign w:val="center"/>
            <w:hideMark/>
          </w:tcPr>
          <w:p w14:paraId="25C71D2C" w14:textId="77777777" w:rsidR="00213C33" w:rsidRPr="00517063" w:rsidRDefault="00213C33" w:rsidP="00E9595A">
            <w:pPr>
              <w:spacing w:after="0"/>
              <w:rPr>
                <w:rFonts w:cstheme="minorHAnsi"/>
              </w:rPr>
            </w:pPr>
            <w:r w:rsidRPr="00517063">
              <w:rPr>
                <w:rFonts w:cstheme="minorHAnsi"/>
              </w:rPr>
              <w:t>12/22/2022</w:t>
            </w:r>
          </w:p>
        </w:tc>
        <w:tc>
          <w:tcPr>
            <w:tcW w:w="1350" w:type="dxa"/>
            <w:gridSpan w:val="2"/>
            <w:tcBorders>
              <w:top w:val="single" w:sz="4" w:space="0" w:color="A6A6A6" w:themeColor="background1" w:themeShade="A6"/>
              <w:bottom w:val="single" w:sz="4" w:space="0" w:color="A6A6A6" w:themeColor="background1" w:themeShade="A6"/>
            </w:tcBorders>
            <w:shd w:val="clear" w:color="auto" w:fill="auto"/>
            <w:noWrap/>
            <w:vAlign w:val="center"/>
            <w:hideMark/>
          </w:tcPr>
          <w:p w14:paraId="62B6F281" w14:textId="77777777" w:rsidR="00213C33" w:rsidRPr="00517063" w:rsidRDefault="00213C33" w:rsidP="00E9595A">
            <w:pPr>
              <w:spacing w:after="0"/>
              <w:rPr>
                <w:rFonts w:cstheme="minorHAnsi"/>
              </w:rPr>
            </w:pPr>
            <w:r w:rsidRPr="00517063">
              <w:rPr>
                <w:rFonts w:cstheme="minorHAnsi"/>
              </w:rPr>
              <w:t>3/7/2023</w:t>
            </w:r>
          </w:p>
        </w:tc>
        <w:tc>
          <w:tcPr>
            <w:tcW w:w="3780" w:type="dxa"/>
            <w:gridSpan w:val="2"/>
            <w:tcBorders>
              <w:top w:val="single" w:sz="4" w:space="0" w:color="A6A6A6" w:themeColor="background1" w:themeShade="A6"/>
              <w:bottom w:val="single" w:sz="4" w:space="0" w:color="A6A6A6" w:themeColor="background1" w:themeShade="A6"/>
            </w:tcBorders>
            <w:shd w:val="clear" w:color="auto" w:fill="auto"/>
            <w:vAlign w:val="center"/>
            <w:hideMark/>
          </w:tcPr>
          <w:p w14:paraId="1F8230AF" w14:textId="77777777" w:rsidR="00213C33" w:rsidRPr="00517063" w:rsidRDefault="00213C33" w:rsidP="00F24E51">
            <w:pPr>
              <w:spacing w:before="20" w:after="20"/>
              <w:rPr>
                <w:rFonts w:cstheme="minorHAnsi"/>
              </w:rPr>
            </w:pPr>
            <w:r w:rsidRPr="00517063">
              <w:rPr>
                <w:rFonts w:cstheme="minorHAnsi"/>
              </w:rPr>
              <w:t>MOU with UF IFAS and Santa Fe College for workforce training and curriculum &amp; certification development</w:t>
            </w:r>
          </w:p>
        </w:tc>
      </w:tr>
      <w:tr w:rsidR="00F32939" w:rsidRPr="00F32939" w14:paraId="130DFA42" w14:textId="77777777" w:rsidTr="000334F9">
        <w:trPr>
          <w:gridAfter w:val="1"/>
          <w:wAfter w:w="90" w:type="dxa"/>
          <w:trHeight w:val="702"/>
        </w:trPr>
        <w:tc>
          <w:tcPr>
            <w:tcW w:w="3060" w:type="dxa"/>
            <w:tcBorders>
              <w:top w:val="single" w:sz="4" w:space="0" w:color="A6A6A6" w:themeColor="background1" w:themeShade="A6"/>
              <w:bottom w:val="single" w:sz="4" w:space="0" w:color="808080" w:themeColor="background1" w:themeShade="80"/>
            </w:tcBorders>
            <w:shd w:val="clear" w:color="auto" w:fill="auto"/>
            <w:vAlign w:val="center"/>
            <w:hideMark/>
          </w:tcPr>
          <w:p w14:paraId="69873336" w14:textId="77777777" w:rsidR="00213C33" w:rsidRPr="00517063" w:rsidRDefault="00213C33" w:rsidP="00E9595A">
            <w:pPr>
              <w:spacing w:after="0"/>
              <w:rPr>
                <w:rFonts w:cstheme="minorHAnsi"/>
              </w:rPr>
            </w:pPr>
            <w:r w:rsidRPr="00517063">
              <w:rPr>
                <w:rFonts w:cstheme="minorHAnsi"/>
              </w:rPr>
              <w:t>Matching Funds</w:t>
            </w:r>
          </w:p>
        </w:tc>
        <w:tc>
          <w:tcPr>
            <w:tcW w:w="1350" w:type="dxa"/>
            <w:tcBorders>
              <w:top w:val="single" w:sz="4" w:space="0" w:color="A6A6A6" w:themeColor="background1" w:themeShade="A6"/>
              <w:bottom w:val="single" w:sz="4" w:space="0" w:color="808080" w:themeColor="background1" w:themeShade="80"/>
            </w:tcBorders>
            <w:shd w:val="clear" w:color="auto" w:fill="auto"/>
            <w:noWrap/>
            <w:vAlign w:val="center"/>
            <w:hideMark/>
          </w:tcPr>
          <w:p w14:paraId="02C49801" w14:textId="77777777" w:rsidR="00213C33" w:rsidRPr="00517063" w:rsidRDefault="00213C33" w:rsidP="00E9595A">
            <w:pPr>
              <w:spacing w:after="0"/>
              <w:rPr>
                <w:rFonts w:cstheme="minorHAnsi"/>
              </w:rPr>
            </w:pPr>
            <w:r w:rsidRPr="00517063">
              <w:rPr>
                <w:rFonts w:cstheme="minorHAnsi"/>
              </w:rPr>
              <w:t>12/7/2022</w:t>
            </w:r>
          </w:p>
        </w:tc>
        <w:tc>
          <w:tcPr>
            <w:tcW w:w="1350" w:type="dxa"/>
            <w:gridSpan w:val="2"/>
            <w:tcBorders>
              <w:top w:val="single" w:sz="4" w:space="0" w:color="A6A6A6" w:themeColor="background1" w:themeShade="A6"/>
              <w:bottom w:val="single" w:sz="4" w:space="0" w:color="808080" w:themeColor="background1" w:themeShade="80"/>
            </w:tcBorders>
            <w:shd w:val="clear" w:color="auto" w:fill="auto"/>
            <w:noWrap/>
            <w:vAlign w:val="center"/>
            <w:hideMark/>
          </w:tcPr>
          <w:p w14:paraId="4B081BBB" w14:textId="77777777" w:rsidR="00213C33" w:rsidRPr="00517063" w:rsidRDefault="00213C33" w:rsidP="00E9595A">
            <w:pPr>
              <w:spacing w:after="0"/>
              <w:rPr>
                <w:rFonts w:cstheme="minorHAnsi"/>
              </w:rPr>
            </w:pPr>
            <w:r w:rsidRPr="00517063">
              <w:rPr>
                <w:rFonts w:cstheme="minorHAnsi"/>
              </w:rPr>
              <w:t>12/31/2023</w:t>
            </w:r>
          </w:p>
        </w:tc>
        <w:tc>
          <w:tcPr>
            <w:tcW w:w="3780" w:type="dxa"/>
            <w:gridSpan w:val="2"/>
            <w:tcBorders>
              <w:top w:val="single" w:sz="4" w:space="0" w:color="A6A6A6" w:themeColor="background1" w:themeShade="A6"/>
              <w:bottom w:val="single" w:sz="4" w:space="0" w:color="808080" w:themeColor="background1" w:themeShade="80"/>
            </w:tcBorders>
            <w:shd w:val="clear" w:color="auto" w:fill="auto"/>
            <w:vAlign w:val="center"/>
            <w:hideMark/>
          </w:tcPr>
          <w:p w14:paraId="111CA5B6" w14:textId="77777777" w:rsidR="00213C33" w:rsidRPr="00517063" w:rsidRDefault="00213C33" w:rsidP="00F24E51">
            <w:pPr>
              <w:spacing w:before="20" w:after="20"/>
              <w:rPr>
                <w:rFonts w:cstheme="minorHAnsi"/>
              </w:rPr>
            </w:pPr>
            <w:r w:rsidRPr="00517063">
              <w:rPr>
                <w:rFonts w:cstheme="minorHAnsi"/>
              </w:rPr>
              <w:t>Outreach for State and private sector matching funds</w:t>
            </w:r>
          </w:p>
        </w:tc>
      </w:tr>
      <w:tr w:rsidR="00F32939" w:rsidRPr="00F32939" w14:paraId="6052632B" w14:textId="77777777" w:rsidTr="00E9595A">
        <w:trPr>
          <w:gridAfter w:val="1"/>
          <w:wAfter w:w="90" w:type="dxa"/>
          <w:trHeight w:val="477"/>
        </w:trPr>
        <w:tc>
          <w:tcPr>
            <w:tcW w:w="3060" w:type="dxa"/>
            <w:tcBorders>
              <w:top w:val="single" w:sz="4" w:space="0" w:color="808080" w:themeColor="background1" w:themeShade="80"/>
              <w:bottom w:val="single" w:sz="4" w:space="0" w:color="808080" w:themeColor="background1" w:themeShade="80"/>
            </w:tcBorders>
            <w:shd w:val="clear" w:color="auto" w:fill="E7E6E6" w:themeFill="background2"/>
            <w:vAlign w:val="center"/>
            <w:hideMark/>
          </w:tcPr>
          <w:p w14:paraId="1A465FDD" w14:textId="77777777" w:rsidR="00213C33" w:rsidRPr="00517063" w:rsidRDefault="00213C33" w:rsidP="00E9595A">
            <w:pPr>
              <w:spacing w:after="0"/>
              <w:rPr>
                <w:rFonts w:cstheme="minorHAnsi"/>
                <w:b/>
                <w:bCs/>
              </w:rPr>
            </w:pPr>
            <w:r w:rsidRPr="00517063">
              <w:rPr>
                <w:rFonts w:cstheme="minorHAnsi"/>
                <w:b/>
                <w:bCs/>
              </w:rPr>
              <w:t>Construction Documents</w:t>
            </w:r>
          </w:p>
        </w:tc>
        <w:tc>
          <w:tcPr>
            <w:tcW w:w="1350" w:type="dxa"/>
            <w:tcBorders>
              <w:top w:val="single" w:sz="4" w:space="0" w:color="808080" w:themeColor="background1" w:themeShade="80"/>
              <w:bottom w:val="single" w:sz="4" w:space="0" w:color="808080" w:themeColor="background1" w:themeShade="80"/>
            </w:tcBorders>
            <w:shd w:val="clear" w:color="auto" w:fill="E7E6E6" w:themeFill="background2"/>
            <w:noWrap/>
            <w:vAlign w:val="center"/>
            <w:hideMark/>
          </w:tcPr>
          <w:p w14:paraId="18D8695E" w14:textId="77777777" w:rsidR="00213C33" w:rsidRPr="00517063" w:rsidRDefault="00213C33" w:rsidP="00E9595A">
            <w:pPr>
              <w:spacing w:after="0"/>
              <w:rPr>
                <w:rFonts w:cstheme="minorHAnsi"/>
              </w:rPr>
            </w:pPr>
            <w:r w:rsidRPr="00517063">
              <w:rPr>
                <w:rFonts w:cstheme="minorHAnsi"/>
              </w:rPr>
              <w:t>12/7/2022</w:t>
            </w:r>
          </w:p>
        </w:tc>
        <w:tc>
          <w:tcPr>
            <w:tcW w:w="1350" w:type="dxa"/>
            <w:gridSpan w:val="2"/>
            <w:tcBorders>
              <w:top w:val="single" w:sz="4" w:space="0" w:color="808080" w:themeColor="background1" w:themeShade="80"/>
              <w:bottom w:val="single" w:sz="4" w:space="0" w:color="808080" w:themeColor="background1" w:themeShade="80"/>
            </w:tcBorders>
            <w:shd w:val="clear" w:color="auto" w:fill="E7E6E6" w:themeFill="background2"/>
            <w:noWrap/>
            <w:vAlign w:val="center"/>
            <w:hideMark/>
          </w:tcPr>
          <w:p w14:paraId="414F0AF3" w14:textId="77777777" w:rsidR="00213C33" w:rsidRPr="00517063" w:rsidRDefault="00213C33" w:rsidP="00E9595A">
            <w:pPr>
              <w:spacing w:after="0"/>
              <w:rPr>
                <w:rFonts w:cstheme="minorHAnsi"/>
              </w:rPr>
            </w:pPr>
            <w:r w:rsidRPr="00517063">
              <w:rPr>
                <w:rFonts w:cstheme="minorHAnsi"/>
              </w:rPr>
              <w:t>10/3/2023</w:t>
            </w:r>
          </w:p>
        </w:tc>
        <w:tc>
          <w:tcPr>
            <w:tcW w:w="3780" w:type="dxa"/>
            <w:gridSpan w:val="2"/>
            <w:tcBorders>
              <w:top w:val="single" w:sz="4" w:space="0" w:color="808080" w:themeColor="background1" w:themeShade="80"/>
              <w:bottom w:val="single" w:sz="4" w:space="0" w:color="808080" w:themeColor="background1" w:themeShade="80"/>
            </w:tcBorders>
            <w:shd w:val="clear" w:color="auto" w:fill="E7E6E6" w:themeFill="background2"/>
            <w:vAlign w:val="center"/>
            <w:hideMark/>
          </w:tcPr>
          <w:p w14:paraId="1063D0EA" w14:textId="77777777" w:rsidR="00213C33" w:rsidRPr="00517063" w:rsidRDefault="00213C33" w:rsidP="00E9595A">
            <w:pPr>
              <w:spacing w:after="0"/>
              <w:rPr>
                <w:rFonts w:cstheme="minorHAnsi"/>
              </w:rPr>
            </w:pPr>
          </w:p>
        </w:tc>
      </w:tr>
      <w:tr w:rsidR="00F32939" w:rsidRPr="00F32939" w14:paraId="56327577" w14:textId="77777777" w:rsidTr="000334F9">
        <w:trPr>
          <w:gridAfter w:val="1"/>
          <w:wAfter w:w="90" w:type="dxa"/>
          <w:trHeight w:val="702"/>
        </w:trPr>
        <w:tc>
          <w:tcPr>
            <w:tcW w:w="3060" w:type="dxa"/>
            <w:tcBorders>
              <w:top w:val="single" w:sz="4" w:space="0" w:color="808080" w:themeColor="background1" w:themeShade="80"/>
              <w:bottom w:val="single" w:sz="4" w:space="0" w:color="A6A6A6" w:themeColor="background1" w:themeShade="A6"/>
            </w:tcBorders>
            <w:shd w:val="clear" w:color="auto" w:fill="auto"/>
            <w:vAlign w:val="center"/>
            <w:hideMark/>
          </w:tcPr>
          <w:p w14:paraId="53B3515F" w14:textId="77777777" w:rsidR="00213C33" w:rsidRPr="00517063" w:rsidRDefault="00213C33" w:rsidP="00E9595A">
            <w:pPr>
              <w:spacing w:after="0"/>
              <w:rPr>
                <w:rFonts w:cstheme="minorHAnsi"/>
              </w:rPr>
            </w:pPr>
            <w:r w:rsidRPr="00517063">
              <w:rPr>
                <w:rFonts w:cstheme="minorHAnsi"/>
              </w:rPr>
              <w:t>RFP for A/E Services</w:t>
            </w:r>
          </w:p>
        </w:tc>
        <w:tc>
          <w:tcPr>
            <w:tcW w:w="1350" w:type="dxa"/>
            <w:tcBorders>
              <w:top w:val="single" w:sz="4" w:space="0" w:color="808080" w:themeColor="background1" w:themeShade="80"/>
              <w:bottom w:val="single" w:sz="4" w:space="0" w:color="A6A6A6" w:themeColor="background1" w:themeShade="A6"/>
            </w:tcBorders>
            <w:shd w:val="clear" w:color="auto" w:fill="auto"/>
            <w:noWrap/>
            <w:vAlign w:val="center"/>
            <w:hideMark/>
          </w:tcPr>
          <w:p w14:paraId="214580CE" w14:textId="77777777" w:rsidR="00213C33" w:rsidRPr="00517063" w:rsidRDefault="00213C33" w:rsidP="00E9595A">
            <w:pPr>
              <w:spacing w:after="0"/>
              <w:rPr>
                <w:rFonts w:cstheme="minorHAnsi"/>
              </w:rPr>
            </w:pPr>
            <w:r w:rsidRPr="00517063">
              <w:rPr>
                <w:rFonts w:cstheme="minorHAnsi"/>
              </w:rPr>
              <w:t>12/7/2022</w:t>
            </w:r>
          </w:p>
        </w:tc>
        <w:tc>
          <w:tcPr>
            <w:tcW w:w="1350" w:type="dxa"/>
            <w:gridSpan w:val="2"/>
            <w:tcBorders>
              <w:top w:val="single" w:sz="4" w:space="0" w:color="808080" w:themeColor="background1" w:themeShade="80"/>
              <w:bottom w:val="single" w:sz="4" w:space="0" w:color="A6A6A6" w:themeColor="background1" w:themeShade="A6"/>
            </w:tcBorders>
            <w:shd w:val="clear" w:color="auto" w:fill="auto"/>
            <w:noWrap/>
            <w:vAlign w:val="center"/>
            <w:hideMark/>
          </w:tcPr>
          <w:p w14:paraId="026B29C5" w14:textId="77777777" w:rsidR="00213C33" w:rsidRPr="00517063" w:rsidRDefault="00213C33" w:rsidP="00E9595A">
            <w:pPr>
              <w:spacing w:after="0"/>
              <w:rPr>
                <w:rFonts w:cstheme="minorHAnsi"/>
              </w:rPr>
            </w:pPr>
            <w:r w:rsidRPr="00517063">
              <w:rPr>
                <w:rFonts w:cstheme="minorHAnsi"/>
              </w:rPr>
              <w:t>4/6/2023</w:t>
            </w:r>
          </w:p>
        </w:tc>
        <w:tc>
          <w:tcPr>
            <w:tcW w:w="3780" w:type="dxa"/>
            <w:gridSpan w:val="2"/>
            <w:tcBorders>
              <w:top w:val="single" w:sz="4" w:space="0" w:color="808080" w:themeColor="background1" w:themeShade="80"/>
              <w:bottom w:val="single" w:sz="4" w:space="0" w:color="A6A6A6" w:themeColor="background1" w:themeShade="A6"/>
            </w:tcBorders>
            <w:shd w:val="clear" w:color="auto" w:fill="auto"/>
            <w:vAlign w:val="center"/>
            <w:hideMark/>
          </w:tcPr>
          <w:p w14:paraId="642E1041" w14:textId="77777777" w:rsidR="00213C33" w:rsidRPr="00517063" w:rsidRDefault="00213C33" w:rsidP="00F24E51">
            <w:pPr>
              <w:spacing w:before="20" w:after="20"/>
              <w:rPr>
                <w:rFonts w:cstheme="minorHAnsi"/>
              </w:rPr>
            </w:pPr>
            <w:r w:rsidRPr="00517063">
              <w:rPr>
                <w:rFonts w:cstheme="minorHAnsi"/>
              </w:rPr>
              <w:t>Solicit Architectural and Engineering Services</w:t>
            </w:r>
          </w:p>
        </w:tc>
      </w:tr>
      <w:tr w:rsidR="00F32939" w:rsidRPr="00F32939" w14:paraId="486C112E" w14:textId="77777777" w:rsidTr="000334F9">
        <w:trPr>
          <w:gridAfter w:val="1"/>
          <w:wAfter w:w="90" w:type="dxa"/>
          <w:trHeight w:val="702"/>
        </w:trPr>
        <w:tc>
          <w:tcPr>
            <w:tcW w:w="3060" w:type="dxa"/>
            <w:tcBorders>
              <w:top w:val="single" w:sz="4" w:space="0" w:color="A6A6A6" w:themeColor="background1" w:themeShade="A6"/>
              <w:bottom w:val="single" w:sz="4" w:space="0" w:color="808080" w:themeColor="background1" w:themeShade="80"/>
            </w:tcBorders>
            <w:shd w:val="clear" w:color="auto" w:fill="auto"/>
            <w:vAlign w:val="center"/>
            <w:hideMark/>
          </w:tcPr>
          <w:p w14:paraId="68D13DA1" w14:textId="77777777" w:rsidR="00213C33" w:rsidRPr="00517063" w:rsidRDefault="00213C33" w:rsidP="00E9595A">
            <w:pPr>
              <w:spacing w:after="0"/>
              <w:rPr>
                <w:rFonts w:cstheme="minorHAnsi"/>
              </w:rPr>
            </w:pPr>
            <w:r w:rsidRPr="00517063">
              <w:rPr>
                <w:rFonts w:cstheme="minorHAnsi"/>
              </w:rPr>
              <w:t>Design</w:t>
            </w:r>
          </w:p>
        </w:tc>
        <w:tc>
          <w:tcPr>
            <w:tcW w:w="1350" w:type="dxa"/>
            <w:tcBorders>
              <w:top w:val="single" w:sz="4" w:space="0" w:color="A6A6A6" w:themeColor="background1" w:themeShade="A6"/>
              <w:bottom w:val="single" w:sz="4" w:space="0" w:color="808080" w:themeColor="background1" w:themeShade="80"/>
            </w:tcBorders>
            <w:shd w:val="clear" w:color="auto" w:fill="auto"/>
            <w:noWrap/>
            <w:vAlign w:val="center"/>
            <w:hideMark/>
          </w:tcPr>
          <w:p w14:paraId="3E363CCE" w14:textId="77777777" w:rsidR="00213C33" w:rsidRPr="00517063" w:rsidRDefault="00213C33" w:rsidP="00E9595A">
            <w:pPr>
              <w:spacing w:after="0"/>
              <w:rPr>
                <w:rFonts w:cstheme="minorHAnsi"/>
              </w:rPr>
            </w:pPr>
            <w:r w:rsidRPr="00517063">
              <w:rPr>
                <w:rFonts w:cstheme="minorHAnsi"/>
              </w:rPr>
              <w:t>4/6/2023</w:t>
            </w:r>
          </w:p>
        </w:tc>
        <w:tc>
          <w:tcPr>
            <w:tcW w:w="1350" w:type="dxa"/>
            <w:gridSpan w:val="2"/>
            <w:tcBorders>
              <w:top w:val="single" w:sz="4" w:space="0" w:color="A6A6A6" w:themeColor="background1" w:themeShade="A6"/>
              <w:bottom w:val="single" w:sz="4" w:space="0" w:color="808080" w:themeColor="background1" w:themeShade="80"/>
            </w:tcBorders>
            <w:shd w:val="clear" w:color="auto" w:fill="auto"/>
            <w:noWrap/>
            <w:vAlign w:val="center"/>
            <w:hideMark/>
          </w:tcPr>
          <w:p w14:paraId="41C77338" w14:textId="77777777" w:rsidR="00213C33" w:rsidRPr="00517063" w:rsidRDefault="00213C33" w:rsidP="00E9595A">
            <w:pPr>
              <w:spacing w:after="0"/>
              <w:rPr>
                <w:rFonts w:cstheme="minorHAnsi"/>
              </w:rPr>
            </w:pPr>
            <w:r w:rsidRPr="00517063">
              <w:rPr>
                <w:rFonts w:cstheme="minorHAnsi"/>
              </w:rPr>
              <w:t>10/3/2023</w:t>
            </w:r>
          </w:p>
        </w:tc>
        <w:tc>
          <w:tcPr>
            <w:tcW w:w="3780" w:type="dxa"/>
            <w:gridSpan w:val="2"/>
            <w:tcBorders>
              <w:top w:val="single" w:sz="4" w:space="0" w:color="A6A6A6" w:themeColor="background1" w:themeShade="A6"/>
              <w:bottom w:val="single" w:sz="4" w:space="0" w:color="808080" w:themeColor="background1" w:themeShade="80"/>
            </w:tcBorders>
            <w:shd w:val="clear" w:color="auto" w:fill="auto"/>
            <w:vAlign w:val="center"/>
            <w:hideMark/>
          </w:tcPr>
          <w:p w14:paraId="1B9BF0A8" w14:textId="77777777" w:rsidR="00213C33" w:rsidRPr="00517063" w:rsidRDefault="00213C33" w:rsidP="00F24E51">
            <w:pPr>
              <w:spacing w:before="20" w:after="20"/>
              <w:rPr>
                <w:rFonts w:cstheme="minorHAnsi"/>
              </w:rPr>
            </w:pPr>
            <w:r w:rsidRPr="00517063">
              <w:rPr>
                <w:rFonts w:cstheme="minorHAnsi"/>
              </w:rPr>
              <w:t>Estimate six months to create construction documents.</w:t>
            </w:r>
          </w:p>
        </w:tc>
      </w:tr>
      <w:tr w:rsidR="00F32939" w:rsidRPr="00F32939" w14:paraId="6807E371" w14:textId="77777777" w:rsidTr="00E9595A">
        <w:trPr>
          <w:gridAfter w:val="1"/>
          <w:wAfter w:w="90" w:type="dxa"/>
          <w:trHeight w:val="513"/>
        </w:trPr>
        <w:tc>
          <w:tcPr>
            <w:tcW w:w="3060" w:type="dxa"/>
            <w:tcBorders>
              <w:top w:val="single" w:sz="4" w:space="0" w:color="808080" w:themeColor="background1" w:themeShade="80"/>
              <w:bottom w:val="single" w:sz="4" w:space="0" w:color="808080" w:themeColor="background1" w:themeShade="80"/>
            </w:tcBorders>
            <w:shd w:val="clear" w:color="auto" w:fill="E7E6E6" w:themeFill="background2"/>
            <w:vAlign w:val="center"/>
            <w:hideMark/>
          </w:tcPr>
          <w:p w14:paraId="74DBFBBB" w14:textId="77777777" w:rsidR="00213C33" w:rsidRPr="00517063" w:rsidRDefault="00213C33" w:rsidP="00E9595A">
            <w:pPr>
              <w:spacing w:after="0"/>
              <w:rPr>
                <w:rFonts w:cstheme="minorHAnsi"/>
                <w:b/>
                <w:bCs/>
              </w:rPr>
            </w:pPr>
            <w:r w:rsidRPr="00517063">
              <w:rPr>
                <w:rFonts w:cstheme="minorHAnsi"/>
                <w:b/>
                <w:bCs/>
              </w:rPr>
              <w:t>Operator</w:t>
            </w:r>
          </w:p>
        </w:tc>
        <w:tc>
          <w:tcPr>
            <w:tcW w:w="1350" w:type="dxa"/>
            <w:tcBorders>
              <w:top w:val="single" w:sz="4" w:space="0" w:color="808080" w:themeColor="background1" w:themeShade="80"/>
              <w:bottom w:val="single" w:sz="4" w:space="0" w:color="808080" w:themeColor="background1" w:themeShade="80"/>
            </w:tcBorders>
            <w:shd w:val="clear" w:color="auto" w:fill="E7E6E6" w:themeFill="background2"/>
            <w:noWrap/>
            <w:vAlign w:val="center"/>
            <w:hideMark/>
          </w:tcPr>
          <w:p w14:paraId="365535F6" w14:textId="77777777" w:rsidR="00213C33" w:rsidRPr="00517063" w:rsidRDefault="00213C33" w:rsidP="00E9595A">
            <w:pPr>
              <w:spacing w:after="0"/>
              <w:rPr>
                <w:rFonts w:cstheme="minorHAnsi"/>
              </w:rPr>
            </w:pPr>
            <w:r w:rsidRPr="00517063">
              <w:rPr>
                <w:rFonts w:cstheme="minorHAnsi"/>
              </w:rPr>
              <w:t>12/7/2022</w:t>
            </w:r>
          </w:p>
        </w:tc>
        <w:tc>
          <w:tcPr>
            <w:tcW w:w="1350" w:type="dxa"/>
            <w:gridSpan w:val="2"/>
            <w:tcBorders>
              <w:top w:val="single" w:sz="4" w:space="0" w:color="808080" w:themeColor="background1" w:themeShade="80"/>
              <w:bottom w:val="single" w:sz="4" w:space="0" w:color="808080" w:themeColor="background1" w:themeShade="80"/>
            </w:tcBorders>
            <w:shd w:val="clear" w:color="auto" w:fill="E7E6E6" w:themeFill="background2"/>
            <w:noWrap/>
            <w:vAlign w:val="center"/>
            <w:hideMark/>
          </w:tcPr>
          <w:p w14:paraId="7E03F01C" w14:textId="77777777" w:rsidR="00213C33" w:rsidRPr="00517063" w:rsidRDefault="00213C33" w:rsidP="00E9595A">
            <w:pPr>
              <w:spacing w:after="0"/>
              <w:rPr>
                <w:rFonts w:cstheme="minorHAnsi"/>
              </w:rPr>
            </w:pPr>
            <w:r w:rsidRPr="00517063">
              <w:rPr>
                <w:rFonts w:cstheme="minorHAnsi"/>
              </w:rPr>
              <w:t>12/31/2023</w:t>
            </w:r>
          </w:p>
        </w:tc>
        <w:tc>
          <w:tcPr>
            <w:tcW w:w="3780" w:type="dxa"/>
            <w:gridSpan w:val="2"/>
            <w:tcBorders>
              <w:top w:val="single" w:sz="4" w:space="0" w:color="808080" w:themeColor="background1" w:themeShade="80"/>
              <w:bottom w:val="single" w:sz="4" w:space="0" w:color="808080" w:themeColor="background1" w:themeShade="80"/>
            </w:tcBorders>
            <w:shd w:val="clear" w:color="auto" w:fill="E7E6E6" w:themeFill="background2"/>
            <w:vAlign w:val="center"/>
            <w:hideMark/>
          </w:tcPr>
          <w:p w14:paraId="781F68E4" w14:textId="77777777" w:rsidR="00213C33" w:rsidRPr="00517063" w:rsidRDefault="00213C33" w:rsidP="00E9595A">
            <w:pPr>
              <w:spacing w:after="0"/>
              <w:rPr>
                <w:rFonts w:cstheme="minorHAnsi"/>
              </w:rPr>
            </w:pPr>
          </w:p>
        </w:tc>
      </w:tr>
      <w:tr w:rsidR="00F32939" w:rsidRPr="00F32939" w14:paraId="6E2C4E3D" w14:textId="77777777" w:rsidTr="000334F9">
        <w:trPr>
          <w:gridAfter w:val="1"/>
          <w:wAfter w:w="90" w:type="dxa"/>
          <w:trHeight w:val="702"/>
        </w:trPr>
        <w:tc>
          <w:tcPr>
            <w:tcW w:w="3060" w:type="dxa"/>
            <w:tcBorders>
              <w:top w:val="single" w:sz="4" w:space="0" w:color="808080" w:themeColor="background1" w:themeShade="80"/>
              <w:bottom w:val="single" w:sz="4" w:space="0" w:color="A6A6A6" w:themeColor="background1" w:themeShade="A6"/>
            </w:tcBorders>
            <w:shd w:val="clear" w:color="auto" w:fill="auto"/>
            <w:vAlign w:val="center"/>
            <w:hideMark/>
          </w:tcPr>
          <w:p w14:paraId="11AD668E" w14:textId="77777777" w:rsidR="00213C33" w:rsidRPr="00517063" w:rsidRDefault="00213C33" w:rsidP="00E9595A">
            <w:pPr>
              <w:spacing w:after="0"/>
              <w:rPr>
                <w:rFonts w:cstheme="minorHAnsi"/>
              </w:rPr>
            </w:pPr>
            <w:r w:rsidRPr="00517063">
              <w:rPr>
                <w:rFonts w:cstheme="minorHAnsi"/>
              </w:rPr>
              <w:t>RFQ for Facilities Operator</w:t>
            </w:r>
          </w:p>
        </w:tc>
        <w:tc>
          <w:tcPr>
            <w:tcW w:w="1350" w:type="dxa"/>
            <w:tcBorders>
              <w:top w:val="single" w:sz="4" w:space="0" w:color="808080" w:themeColor="background1" w:themeShade="80"/>
              <w:bottom w:val="single" w:sz="4" w:space="0" w:color="A6A6A6" w:themeColor="background1" w:themeShade="A6"/>
            </w:tcBorders>
            <w:shd w:val="clear" w:color="auto" w:fill="auto"/>
            <w:noWrap/>
            <w:vAlign w:val="center"/>
            <w:hideMark/>
          </w:tcPr>
          <w:p w14:paraId="44441CC5" w14:textId="77777777" w:rsidR="00213C33" w:rsidRPr="00517063" w:rsidRDefault="00213C33" w:rsidP="00E9595A">
            <w:pPr>
              <w:spacing w:after="0"/>
              <w:rPr>
                <w:rFonts w:cstheme="minorHAnsi"/>
              </w:rPr>
            </w:pPr>
            <w:r w:rsidRPr="00517063">
              <w:rPr>
                <w:rFonts w:cstheme="minorHAnsi"/>
              </w:rPr>
              <w:t>12/7/2022</w:t>
            </w:r>
          </w:p>
        </w:tc>
        <w:tc>
          <w:tcPr>
            <w:tcW w:w="1350" w:type="dxa"/>
            <w:gridSpan w:val="2"/>
            <w:tcBorders>
              <w:top w:val="single" w:sz="4" w:space="0" w:color="808080" w:themeColor="background1" w:themeShade="80"/>
              <w:bottom w:val="single" w:sz="4" w:space="0" w:color="A6A6A6" w:themeColor="background1" w:themeShade="A6"/>
            </w:tcBorders>
            <w:shd w:val="clear" w:color="auto" w:fill="auto"/>
            <w:noWrap/>
            <w:vAlign w:val="center"/>
            <w:hideMark/>
          </w:tcPr>
          <w:p w14:paraId="04107A7A" w14:textId="77777777" w:rsidR="00213C33" w:rsidRPr="00517063" w:rsidRDefault="00213C33" w:rsidP="00E9595A">
            <w:pPr>
              <w:spacing w:after="0"/>
              <w:rPr>
                <w:rFonts w:cstheme="minorHAnsi"/>
              </w:rPr>
            </w:pPr>
            <w:r w:rsidRPr="00517063">
              <w:rPr>
                <w:rFonts w:cstheme="minorHAnsi"/>
              </w:rPr>
              <w:t>4/6/2023</w:t>
            </w:r>
          </w:p>
        </w:tc>
        <w:tc>
          <w:tcPr>
            <w:tcW w:w="3780" w:type="dxa"/>
            <w:gridSpan w:val="2"/>
            <w:tcBorders>
              <w:top w:val="single" w:sz="4" w:space="0" w:color="808080" w:themeColor="background1" w:themeShade="80"/>
              <w:bottom w:val="single" w:sz="4" w:space="0" w:color="A6A6A6" w:themeColor="background1" w:themeShade="A6"/>
            </w:tcBorders>
            <w:shd w:val="clear" w:color="auto" w:fill="auto"/>
            <w:vAlign w:val="center"/>
            <w:hideMark/>
          </w:tcPr>
          <w:p w14:paraId="073743AF" w14:textId="77777777" w:rsidR="00213C33" w:rsidRPr="00517063" w:rsidRDefault="00213C33" w:rsidP="00F24E51">
            <w:pPr>
              <w:spacing w:before="20" w:after="20"/>
              <w:rPr>
                <w:rFonts w:cstheme="minorHAnsi"/>
              </w:rPr>
            </w:pPr>
            <w:r w:rsidRPr="00517063">
              <w:rPr>
                <w:rFonts w:cstheme="minorHAnsi"/>
              </w:rPr>
              <w:t>Solicit a facility operator.</w:t>
            </w:r>
          </w:p>
        </w:tc>
      </w:tr>
      <w:tr w:rsidR="00F32939" w:rsidRPr="00F32939" w14:paraId="6912ACB8" w14:textId="77777777" w:rsidTr="000334F9">
        <w:trPr>
          <w:gridAfter w:val="1"/>
          <w:wAfter w:w="90" w:type="dxa"/>
          <w:trHeight w:val="702"/>
        </w:trPr>
        <w:tc>
          <w:tcPr>
            <w:tcW w:w="3060" w:type="dxa"/>
            <w:tcBorders>
              <w:top w:val="single" w:sz="4" w:space="0" w:color="A6A6A6" w:themeColor="background1" w:themeShade="A6"/>
              <w:bottom w:val="single" w:sz="4" w:space="0" w:color="808080" w:themeColor="background1" w:themeShade="80"/>
            </w:tcBorders>
            <w:shd w:val="clear" w:color="auto" w:fill="auto"/>
            <w:vAlign w:val="center"/>
            <w:hideMark/>
          </w:tcPr>
          <w:p w14:paraId="34C266CF" w14:textId="77777777" w:rsidR="00213C33" w:rsidRPr="00517063" w:rsidRDefault="00213C33" w:rsidP="00E9595A">
            <w:pPr>
              <w:spacing w:after="0"/>
              <w:rPr>
                <w:rFonts w:cstheme="minorHAnsi"/>
              </w:rPr>
            </w:pPr>
            <w:r w:rsidRPr="00517063">
              <w:rPr>
                <w:rFonts w:cstheme="minorHAnsi"/>
              </w:rPr>
              <w:t>Operator Business Plan, Budget, and Outreach Plan</w:t>
            </w:r>
          </w:p>
        </w:tc>
        <w:tc>
          <w:tcPr>
            <w:tcW w:w="1350" w:type="dxa"/>
            <w:tcBorders>
              <w:top w:val="single" w:sz="4" w:space="0" w:color="A6A6A6" w:themeColor="background1" w:themeShade="A6"/>
              <w:bottom w:val="single" w:sz="4" w:space="0" w:color="808080" w:themeColor="background1" w:themeShade="80"/>
            </w:tcBorders>
            <w:shd w:val="clear" w:color="auto" w:fill="auto"/>
            <w:noWrap/>
            <w:vAlign w:val="center"/>
            <w:hideMark/>
          </w:tcPr>
          <w:p w14:paraId="20EED55D" w14:textId="77777777" w:rsidR="00213C33" w:rsidRPr="00517063" w:rsidRDefault="00213C33" w:rsidP="00E9595A">
            <w:pPr>
              <w:spacing w:after="0"/>
              <w:rPr>
                <w:rFonts w:cstheme="minorHAnsi"/>
              </w:rPr>
            </w:pPr>
            <w:r w:rsidRPr="00517063">
              <w:rPr>
                <w:rFonts w:cstheme="minorHAnsi"/>
              </w:rPr>
              <w:t>4/11/2023</w:t>
            </w:r>
          </w:p>
        </w:tc>
        <w:tc>
          <w:tcPr>
            <w:tcW w:w="1350" w:type="dxa"/>
            <w:gridSpan w:val="2"/>
            <w:tcBorders>
              <w:top w:val="single" w:sz="4" w:space="0" w:color="A6A6A6" w:themeColor="background1" w:themeShade="A6"/>
              <w:bottom w:val="single" w:sz="4" w:space="0" w:color="808080" w:themeColor="background1" w:themeShade="80"/>
            </w:tcBorders>
            <w:shd w:val="clear" w:color="auto" w:fill="auto"/>
            <w:noWrap/>
            <w:vAlign w:val="center"/>
            <w:hideMark/>
          </w:tcPr>
          <w:p w14:paraId="057C132D" w14:textId="77777777" w:rsidR="00213C33" w:rsidRPr="00517063" w:rsidRDefault="00213C33" w:rsidP="00E9595A">
            <w:pPr>
              <w:spacing w:after="0"/>
              <w:rPr>
                <w:rFonts w:cstheme="minorHAnsi"/>
              </w:rPr>
            </w:pPr>
            <w:r w:rsidRPr="00517063">
              <w:rPr>
                <w:rFonts w:cstheme="minorHAnsi"/>
              </w:rPr>
              <w:t>12/31/2023</w:t>
            </w:r>
          </w:p>
        </w:tc>
        <w:tc>
          <w:tcPr>
            <w:tcW w:w="3780" w:type="dxa"/>
            <w:gridSpan w:val="2"/>
            <w:tcBorders>
              <w:top w:val="single" w:sz="4" w:space="0" w:color="A6A6A6" w:themeColor="background1" w:themeShade="A6"/>
              <w:bottom w:val="single" w:sz="4" w:space="0" w:color="808080" w:themeColor="background1" w:themeShade="80"/>
            </w:tcBorders>
            <w:shd w:val="clear" w:color="auto" w:fill="auto"/>
            <w:vAlign w:val="center"/>
            <w:hideMark/>
          </w:tcPr>
          <w:p w14:paraId="03F85648" w14:textId="77777777" w:rsidR="00213C33" w:rsidRPr="00517063" w:rsidRDefault="00213C33" w:rsidP="00F24E51">
            <w:pPr>
              <w:spacing w:before="20" w:after="20"/>
              <w:rPr>
                <w:rFonts w:cstheme="minorHAnsi"/>
              </w:rPr>
            </w:pPr>
            <w:r w:rsidRPr="00517063">
              <w:rPr>
                <w:rFonts w:cstheme="minorHAnsi"/>
              </w:rPr>
              <w:t>Facility operator prepares their business plan, pro forma budget, and marketing &amp; outreach plan.  Presented for Board approval.</w:t>
            </w:r>
          </w:p>
        </w:tc>
      </w:tr>
      <w:tr w:rsidR="00F32939" w:rsidRPr="00F32939" w14:paraId="481C9F99" w14:textId="77777777" w:rsidTr="00E9595A">
        <w:trPr>
          <w:gridAfter w:val="1"/>
          <w:wAfter w:w="90" w:type="dxa"/>
          <w:trHeight w:val="576"/>
        </w:trPr>
        <w:tc>
          <w:tcPr>
            <w:tcW w:w="3060" w:type="dxa"/>
            <w:tcBorders>
              <w:top w:val="single" w:sz="4" w:space="0" w:color="808080" w:themeColor="background1" w:themeShade="80"/>
              <w:bottom w:val="single" w:sz="4" w:space="0" w:color="808080" w:themeColor="background1" w:themeShade="80"/>
            </w:tcBorders>
            <w:shd w:val="clear" w:color="auto" w:fill="E7E6E6" w:themeFill="background2"/>
            <w:vAlign w:val="center"/>
            <w:hideMark/>
          </w:tcPr>
          <w:p w14:paraId="0C790143" w14:textId="77777777" w:rsidR="00213C33" w:rsidRPr="00517063" w:rsidRDefault="00213C33" w:rsidP="00E9595A">
            <w:pPr>
              <w:spacing w:after="0"/>
              <w:rPr>
                <w:rFonts w:cstheme="minorHAnsi"/>
                <w:b/>
                <w:bCs/>
              </w:rPr>
            </w:pPr>
            <w:r w:rsidRPr="00517063">
              <w:rPr>
                <w:rFonts w:cstheme="minorHAnsi"/>
                <w:b/>
                <w:bCs/>
              </w:rPr>
              <w:t>Construct Facility</w:t>
            </w:r>
          </w:p>
        </w:tc>
        <w:tc>
          <w:tcPr>
            <w:tcW w:w="1350" w:type="dxa"/>
            <w:tcBorders>
              <w:top w:val="single" w:sz="4" w:space="0" w:color="808080" w:themeColor="background1" w:themeShade="80"/>
              <w:bottom w:val="single" w:sz="4" w:space="0" w:color="808080" w:themeColor="background1" w:themeShade="80"/>
            </w:tcBorders>
            <w:shd w:val="clear" w:color="auto" w:fill="E7E6E6" w:themeFill="background2"/>
            <w:noWrap/>
            <w:vAlign w:val="center"/>
            <w:hideMark/>
          </w:tcPr>
          <w:p w14:paraId="193228D4" w14:textId="77777777" w:rsidR="00213C33" w:rsidRPr="00517063" w:rsidRDefault="00213C33" w:rsidP="00E9595A">
            <w:pPr>
              <w:spacing w:after="0"/>
              <w:rPr>
                <w:rFonts w:cstheme="minorHAnsi"/>
              </w:rPr>
            </w:pPr>
            <w:r w:rsidRPr="00517063">
              <w:rPr>
                <w:rFonts w:cstheme="minorHAnsi"/>
              </w:rPr>
              <w:t>1/1/2024</w:t>
            </w:r>
          </w:p>
        </w:tc>
        <w:tc>
          <w:tcPr>
            <w:tcW w:w="1350" w:type="dxa"/>
            <w:gridSpan w:val="2"/>
            <w:tcBorders>
              <w:top w:val="single" w:sz="4" w:space="0" w:color="808080" w:themeColor="background1" w:themeShade="80"/>
              <w:bottom w:val="single" w:sz="4" w:space="0" w:color="808080" w:themeColor="background1" w:themeShade="80"/>
            </w:tcBorders>
            <w:shd w:val="clear" w:color="auto" w:fill="E7E6E6" w:themeFill="background2"/>
            <w:noWrap/>
            <w:vAlign w:val="center"/>
            <w:hideMark/>
          </w:tcPr>
          <w:p w14:paraId="34551D6A" w14:textId="77777777" w:rsidR="00213C33" w:rsidRPr="00517063" w:rsidRDefault="00213C33" w:rsidP="00E9595A">
            <w:pPr>
              <w:spacing w:after="0"/>
              <w:rPr>
                <w:rFonts w:cstheme="minorHAnsi"/>
              </w:rPr>
            </w:pPr>
            <w:r w:rsidRPr="00517063">
              <w:rPr>
                <w:rFonts w:cstheme="minorHAnsi"/>
              </w:rPr>
              <w:t>12/31/2026</w:t>
            </w:r>
          </w:p>
        </w:tc>
        <w:tc>
          <w:tcPr>
            <w:tcW w:w="3780" w:type="dxa"/>
            <w:gridSpan w:val="2"/>
            <w:tcBorders>
              <w:top w:val="single" w:sz="4" w:space="0" w:color="808080" w:themeColor="background1" w:themeShade="80"/>
              <w:bottom w:val="single" w:sz="4" w:space="0" w:color="808080" w:themeColor="background1" w:themeShade="80"/>
            </w:tcBorders>
            <w:shd w:val="clear" w:color="auto" w:fill="E7E6E6" w:themeFill="background2"/>
            <w:vAlign w:val="center"/>
            <w:hideMark/>
          </w:tcPr>
          <w:p w14:paraId="40564187" w14:textId="77777777" w:rsidR="00213C33" w:rsidRPr="00517063" w:rsidRDefault="00213C33" w:rsidP="00E9595A">
            <w:pPr>
              <w:spacing w:after="0"/>
              <w:rPr>
                <w:rFonts w:cstheme="minorHAnsi"/>
              </w:rPr>
            </w:pPr>
          </w:p>
        </w:tc>
      </w:tr>
      <w:tr w:rsidR="00F32939" w:rsidRPr="00F32939" w14:paraId="7AB2D60E" w14:textId="77777777" w:rsidTr="000334F9">
        <w:trPr>
          <w:gridAfter w:val="1"/>
          <w:wAfter w:w="90" w:type="dxa"/>
          <w:trHeight w:val="702"/>
        </w:trPr>
        <w:tc>
          <w:tcPr>
            <w:tcW w:w="3060" w:type="dxa"/>
            <w:tcBorders>
              <w:top w:val="single" w:sz="4" w:space="0" w:color="808080" w:themeColor="background1" w:themeShade="80"/>
              <w:bottom w:val="single" w:sz="4" w:space="0" w:color="A6A6A6" w:themeColor="background1" w:themeShade="A6"/>
            </w:tcBorders>
            <w:shd w:val="clear" w:color="auto" w:fill="auto"/>
            <w:vAlign w:val="center"/>
            <w:hideMark/>
          </w:tcPr>
          <w:p w14:paraId="0D239C55" w14:textId="77777777" w:rsidR="00213C33" w:rsidRPr="00517063" w:rsidRDefault="00213C33" w:rsidP="00E9595A">
            <w:pPr>
              <w:spacing w:after="0"/>
              <w:rPr>
                <w:rFonts w:cstheme="minorHAnsi"/>
              </w:rPr>
            </w:pPr>
            <w:r w:rsidRPr="00517063">
              <w:rPr>
                <w:rFonts w:cstheme="minorHAnsi"/>
              </w:rPr>
              <w:t>Substantial Completion</w:t>
            </w:r>
          </w:p>
        </w:tc>
        <w:tc>
          <w:tcPr>
            <w:tcW w:w="1350" w:type="dxa"/>
            <w:tcBorders>
              <w:top w:val="single" w:sz="4" w:space="0" w:color="808080" w:themeColor="background1" w:themeShade="80"/>
              <w:bottom w:val="single" w:sz="4" w:space="0" w:color="A6A6A6" w:themeColor="background1" w:themeShade="A6"/>
            </w:tcBorders>
            <w:shd w:val="clear" w:color="auto" w:fill="auto"/>
            <w:noWrap/>
            <w:vAlign w:val="center"/>
            <w:hideMark/>
          </w:tcPr>
          <w:p w14:paraId="2A312400" w14:textId="77777777" w:rsidR="00213C33" w:rsidRPr="00517063" w:rsidRDefault="00213C33" w:rsidP="00E9595A">
            <w:pPr>
              <w:spacing w:after="0"/>
              <w:rPr>
                <w:rFonts w:cstheme="minorHAnsi"/>
              </w:rPr>
            </w:pPr>
            <w:r w:rsidRPr="00517063">
              <w:rPr>
                <w:rFonts w:cstheme="minorHAnsi"/>
              </w:rPr>
              <w:t>11/1/2026</w:t>
            </w:r>
          </w:p>
        </w:tc>
        <w:tc>
          <w:tcPr>
            <w:tcW w:w="1350" w:type="dxa"/>
            <w:gridSpan w:val="2"/>
            <w:tcBorders>
              <w:top w:val="single" w:sz="4" w:space="0" w:color="808080" w:themeColor="background1" w:themeShade="80"/>
              <w:bottom w:val="single" w:sz="4" w:space="0" w:color="A6A6A6" w:themeColor="background1" w:themeShade="A6"/>
            </w:tcBorders>
            <w:shd w:val="clear" w:color="auto" w:fill="auto"/>
            <w:noWrap/>
            <w:vAlign w:val="center"/>
            <w:hideMark/>
          </w:tcPr>
          <w:p w14:paraId="3A3ED38A" w14:textId="77777777" w:rsidR="00213C33" w:rsidRPr="00517063" w:rsidRDefault="00213C33" w:rsidP="00E9595A">
            <w:pPr>
              <w:spacing w:after="0"/>
              <w:rPr>
                <w:rFonts w:cstheme="minorHAnsi"/>
              </w:rPr>
            </w:pPr>
          </w:p>
        </w:tc>
        <w:tc>
          <w:tcPr>
            <w:tcW w:w="3780" w:type="dxa"/>
            <w:gridSpan w:val="2"/>
            <w:tcBorders>
              <w:top w:val="single" w:sz="4" w:space="0" w:color="808080" w:themeColor="background1" w:themeShade="80"/>
              <w:bottom w:val="single" w:sz="4" w:space="0" w:color="A6A6A6" w:themeColor="background1" w:themeShade="A6"/>
            </w:tcBorders>
            <w:shd w:val="clear" w:color="auto" w:fill="auto"/>
            <w:vAlign w:val="center"/>
            <w:hideMark/>
          </w:tcPr>
          <w:p w14:paraId="1746302C" w14:textId="77777777" w:rsidR="00213C33" w:rsidRPr="00517063" w:rsidRDefault="00213C33" w:rsidP="00E9595A">
            <w:pPr>
              <w:spacing w:after="0"/>
              <w:rPr>
                <w:rFonts w:cstheme="minorHAnsi"/>
              </w:rPr>
            </w:pPr>
          </w:p>
        </w:tc>
      </w:tr>
      <w:tr w:rsidR="00F32939" w:rsidRPr="00F32939" w14:paraId="7FCD414F" w14:textId="77777777" w:rsidTr="000334F9">
        <w:trPr>
          <w:gridAfter w:val="1"/>
          <w:wAfter w:w="90" w:type="dxa"/>
          <w:trHeight w:val="702"/>
        </w:trPr>
        <w:tc>
          <w:tcPr>
            <w:tcW w:w="3060" w:type="dxa"/>
            <w:tcBorders>
              <w:top w:val="single" w:sz="4" w:space="0" w:color="A6A6A6" w:themeColor="background1" w:themeShade="A6"/>
              <w:bottom w:val="single" w:sz="18" w:space="0" w:color="auto"/>
            </w:tcBorders>
            <w:shd w:val="clear" w:color="auto" w:fill="auto"/>
            <w:vAlign w:val="center"/>
            <w:hideMark/>
          </w:tcPr>
          <w:p w14:paraId="39CAE1A1" w14:textId="77777777" w:rsidR="00213C33" w:rsidRPr="00517063" w:rsidRDefault="00213C33" w:rsidP="00E9595A">
            <w:pPr>
              <w:spacing w:after="0"/>
              <w:rPr>
                <w:rFonts w:cstheme="minorHAnsi"/>
              </w:rPr>
            </w:pPr>
            <w:r w:rsidRPr="00517063">
              <w:rPr>
                <w:rFonts w:cstheme="minorHAnsi"/>
              </w:rPr>
              <w:t>Begin Operations</w:t>
            </w:r>
          </w:p>
        </w:tc>
        <w:tc>
          <w:tcPr>
            <w:tcW w:w="1350" w:type="dxa"/>
            <w:tcBorders>
              <w:top w:val="single" w:sz="4" w:space="0" w:color="A6A6A6" w:themeColor="background1" w:themeShade="A6"/>
              <w:bottom w:val="single" w:sz="18" w:space="0" w:color="auto"/>
            </w:tcBorders>
            <w:shd w:val="clear" w:color="auto" w:fill="auto"/>
            <w:noWrap/>
            <w:vAlign w:val="center"/>
            <w:hideMark/>
          </w:tcPr>
          <w:p w14:paraId="373EB1C9" w14:textId="77777777" w:rsidR="00213C33" w:rsidRPr="00517063" w:rsidRDefault="00213C33" w:rsidP="00E9595A">
            <w:pPr>
              <w:spacing w:after="0"/>
              <w:rPr>
                <w:rFonts w:cstheme="minorHAnsi"/>
              </w:rPr>
            </w:pPr>
            <w:r w:rsidRPr="00517063">
              <w:rPr>
                <w:rFonts w:cstheme="minorHAnsi"/>
              </w:rPr>
              <w:t>12/31/2026</w:t>
            </w:r>
          </w:p>
        </w:tc>
        <w:tc>
          <w:tcPr>
            <w:tcW w:w="1350" w:type="dxa"/>
            <w:gridSpan w:val="2"/>
            <w:tcBorders>
              <w:top w:val="single" w:sz="4" w:space="0" w:color="A6A6A6" w:themeColor="background1" w:themeShade="A6"/>
              <w:bottom w:val="single" w:sz="18" w:space="0" w:color="auto"/>
            </w:tcBorders>
            <w:shd w:val="clear" w:color="auto" w:fill="auto"/>
            <w:noWrap/>
            <w:vAlign w:val="center"/>
            <w:hideMark/>
          </w:tcPr>
          <w:p w14:paraId="7B372CC1" w14:textId="77777777" w:rsidR="00213C33" w:rsidRPr="00517063" w:rsidRDefault="00213C33" w:rsidP="00E9595A">
            <w:pPr>
              <w:spacing w:after="0"/>
              <w:rPr>
                <w:rFonts w:cstheme="minorHAnsi"/>
              </w:rPr>
            </w:pPr>
          </w:p>
        </w:tc>
        <w:tc>
          <w:tcPr>
            <w:tcW w:w="3780" w:type="dxa"/>
            <w:gridSpan w:val="2"/>
            <w:tcBorders>
              <w:top w:val="single" w:sz="4" w:space="0" w:color="A6A6A6" w:themeColor="background1" w:themeShade="A6"/>
              <w:bottom w:val="single" w:sz="18" w:space="0" w:color="auto"/>
            </w:tcBorders>
            <w:shd w:val="clear" w:color="auto" w:fill="auto"/>
            <w:vAlign w:val="center"/>
            <w:hideMark/>
          </w:tcPr>
          <w:p w14:paraId="0EBCE5EC" w14:textId="77777777" w:rsidR="00213C33" w:rsidRPr="00517063" w:rsidRDefault="00213C33" w:rsidP="00E9595A">
            <w:pPr>
              <w:spacing w:after="0"/>
              <w:rPr>
                <w:rFonts w:cstheme="minorHAnsi"/>
              </w:rPr>
            </w:pPr>
          </w:p>
        </w:tc>
      </w:tr>
      <w:tr w:rsidR="00F32939" w:rsidRPr="00E9595A" w14:paraId="45AACF37" w14:textId="77777777" w:rsidTr="00E9595A">
        <w:trPr>
          <w:trHeight w:val="540"/>
        </w:trPr>
        <w:tc>
          <w:tcPr>
            <w:tcW w:w="3060" w:type="dxa"/>
            <w:tcBorders>
              <w:top w:val="single" w:sz="18" w:space="0" w:color="auto"/>
              <w:bottom w:val="single" w:sz="18" w:space="0" w:color="auto"/>
            </w:tcBorders>
            <w:shd w:val="clear" w:color="auto" w:fill="E7E6E6" w:themeFill="background2"/>
            <w:vAlign w:val="center"/>
            <w:hideMark/>
          </w:tcPr>
          <w:p w14:paraId="004F64D8" w14:textId="77777777" w:rsidR="00213C33" w:rsidRPr="00E9595A" w:rsidRDefault="00213C33" w:rsidP="00E9595A">
            <w:pPr>
              <w:spacing w:after="0"/>
              <w:rPr>
                <w:rFonts w:cstheme="minorHAnsi"/>
                <w:b/>
                <w:bCs/>
                <w:sz w:val="24"/>
                <w:szCs w:val="24"/>
              </w:rPr>
            </w:pPr>
            <w:r w:rsidRPr="00E9595A">
              <w:rPr>
                <w:rFonts w:cstheme="minorHAnsi"/>
                <w:b/>
                <w:bCs/>
                <w:sz w:val="24"/>
                <w:szCs w:val="24"/>
              </w:rPr>
              <w:t>Project End</w:t>
            </w:r>
          </w:p>
        </w:tc>
        <w:tc>
          <w:tcPr>
            <w:tcW w:w="1440" w:type="dxa"/>
            <w:gridSpan w:val="2"/>
            <w:tcBorders>
              <w:top w:val="single" w:sz="18" w:space="0" w:color="auto"/>
              <w:bottom w:val="single" w:sz="18" w:space="0" w:color="auto"/>
            </w:tcBorders>
            <w:shd w:val="clear" w:color="auto" w:fill="E7E6E6" w:themeFill="background2"/>
            <w:noWrap/>
            <w:vAlign w:val="center"/>
            <w:hideMark/>
          </w:tcPr>
          <w:p w14:paraId="00DC70BD" w14:textId="77777777" w:rsidR="00213C33" w:rsidRPr="00E9595A" w:rsidRDefault="00213C33" w:rsidP="00E9595A">
            <w:pPr>
              <w:spacing w:after="0"/>
              <w:rPr>
                <w:rFonts w:cstheme="minorHAnsi"/>
                <w:sz w:val="24"/>
                <w:szCs w:val="24"/>
              </w:rPr>
            </w:pPr>
            <w:r w:rsidRPr="00E9595A">
              <w:rPr>
                <w:rFonts w:cstheme="minorHAnsi"/>
                <w:sz w:val="24"/>
                <w:szCs w:val="24"/>
              </w:rPr>
              <w:t>12/31/2026</w:t>
            </w:r>
          </w:p>
        </w:tc>
        <w:tc>
          <w:tcPr>
            <w:tcW w:w="1350" w:type="dxa"/>
            <w:gridSpan w:val="2"/>
            <w:tcBorders>
              <w:top w:val="single" w:sz="18" w:space="0" w:color="auto"/>
              <w:bottom w:val="single" w:sz="18" w:space="0" w:color="auto"/>
            </w:tcBorders>
            <w:shd w:val="clear" w:color="auto" w:fill="E7E6E6" w:themeFill="background2"/>
            <w:noWrap/>
            <w:vAlign w:val="center"/>
            <w:hideMark/>
          </w:tcPr>
          <w:p w14:paraId="23DDB3F7" w14:textId="77777777" w:rsidR="00213C33" w:rsidRPr="00E9595A" w:rsidRDefault="00213C33" w:rsidP="00E9595A">
            <w:pPr>
              <w:spacing w:after="0"/>
              <w:rPr>
                <w:rFonts w:cstheme="minorHAnsi"/>
                <w:sz w:val="24"/>
                <w:szCs w:val="24"/>
              </w:rPr>
            </w:pPr>
          </w:p>
        </w:tc>
        <w:tc>
          <w:tcPr>
            <w:tcW w:w="3780" w:type="dxa"/>
            <w:gridSpan w:val="2"/>
            <w:tcBorders>
              <w:top w:val="single" w:sz="18" w:space="0" w:color="auto"/>
              <w:bottom w:val="single" w:sz="18" w:space="0" w:color="auto"/>
            </w:tcBorders>
            <w:shd w:val="clear" w:color="auto" w:fill="E7E6E6" w:themeFill="background2"/>
            <w:vAlign w:val="center"/>
            <w:hideMark/>
          </w:tcPr>
          <w:p w14:paraId="0B4DE084" w14:textId="77777777" w:rsidR="00213C33" w:rsidRPr="00E9595A" w:rsidRDefault="00213C33" w:rsidP="00E9595A">
            <w:pPr>
              <w:spacing w:after="0"/>
              <w:rPr>
                <w:rFonts w:cstheme="minorHAnsi"/>
                <w:sz w:val="24"/>
                <w:szCs w:val="24"/>
              </w:rPr>
            </w:pPr>
          </w:p>
        </w:tc>
      </w:tr>
    </w:tbl>
    <w:p w14:paraId="747AA0F3" w14:textId="76B43250" w:rsidR="00314A7B" w:rsidRDefault="0117C01D" w:rsidP="00CF24AB">
      <w:pPr>
        <w:pStyle w:val="Heading3"/>
      </w:pPr>
      <w:bookmarkStart w:id="38" w:name="_Toc119580383"/>
      <w:r w:rsidRPr="0117C01D">
        <w:lastRenderedPageBreak/>
        <w:t>Budget</w:t>
      </w:r>
      <w:bookmarkEnd w:id="38"/>
    </w:p>
    <w:p w14:paraId="385AC181" w14:textId="7458E1D0" w:rsidR="008D4607" w:rsidRDefault="00B24475" w:rsidP="00B24475">
      <w:bookmarkStart w:id="39" w:name="_Hlk119224783"/>
      <w:r>
        <w:t>Per SLFRF Compliance and Reporting Guidance Document</w:t>
      </w:r>
      <w:r w:rsidR="002C682E">
        <w:t xml:space="preserve"> </w:t>
      </w:r>
      <w:r w:rsidR="000F07CE">
        <w:t xml:space="preserve">Section </w:t>
      </w:r>
      <w:r w:rsidR="002C682E">
        <w:t>5.</w:t>
      </w:r>
      <w:r w:rsidR="000715A8">
        <w:t>J.2</w:t>
      </w:r>
      <w:r w:rsidR="000F07CE">
        <w:t>:</w:t>
      </w:r>
      <w:r w:rsidR="000715A8">
        <w:t xml:space="preserve"> </w:t>
      </w:r>
      <w:bookmarkEnd w:id="39"/>
      <w:r w:rsidR="000715A8">
        <w:t>Capital Expenditures</w:t>
      </w:r>
      <w:r w:rsidR="005C6623">
        <w:t>,</w:t>
      </w:r>
      <w:r w:rsidR="007E6BEF">
        <w:t xml:space="preserve"> this project is</w:t>
      </w:r>
      <w:r w:rsidR="00A9342E">
        <w:t xml:space="preserve"> a capital ex</w:t>
      </w:r>
      <w:r w:rsidR="005C6623">
        <w:t>penditure project.</w:t>
      </w:r>
      <w:r w:rsidR="007F2B38">
        <w:rPr>
          <w:rStyle w:val="FootnoteReference"/>
        </w:rPr>
        <w:footnoteReference w:id="45"/>
      </w:r>
      <w:r w:rsidR="004F70F1">
        <w:t xml:space="preserve"> </w:t>
      </w:r>
      <w:r w:rsidR="005C6623">
        <w:t xml:space="preserve">The total expected </w:t>
      </w:r>
      <w:r w:rsidR="00A072C4">
        <w:t xml:space="preserve">capital </w:t>
      </w:r>
      <w:r w:rsidR="00EA4D22">
        <w:t>is estimated to be $5</w:t>
      </w:r>
      <w:r w:rsidR="0051638B">
        <w:t>.25 million including predevelopment costs.</w:t>
      </w:r>
      <w:r w:rsidR="0051638B">
        <w:rPr>
          <w:rStyle w:val="FootnoteReference"/>
        </w:rPr>
        <w:footnoteReference w:id="46"/>
      </w:r>
      <w:r w:rsidR="004F70F1">
        <w:t xml:space="preserve"> </w:t>
      </w:r>
      <w:r w:rsidR="001D29ED">
        <w:t xml:space="preserve">The type of capital expenditure will be </w:t>
      </w:r>
      <w:r w:rsidR="00AA5B8C">
        <w:t xml:space="preserve">for a </w:t>
      </w:r>
      <w:r w:rsidR="004F70F1">
        <w:t>j</w:t>
      </w:r>
      <w:r w:rsidR="00AA5B8C">
        <w:t>ob and workforce training center enumerated use</w:t>
      </w:r>
      <w:r w:rsidR="00B62850">
        <w:t>.</w:t>
      </w:r>
      <w:r w:rsidR="00B62850">
        <w:rPr>
          <w:rStyle w:val="FootnoteReference"/>
        </w:rPr>
        <w:footnoteReference w:id="47"/>
      </w:r>
      <w:r w:rsidR="00AA5B8C">
        <w:t xml:space="preserve">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7"/>
        <w:gridCol w:w="1758"/>
      </w:tblGrid>
      <w:tr w:rsidR="009951FA" w:rsidRPr="009951FA" w14:paraId="218DD100" w14:textId="77777777" w:rsidTr="00876E36">
        <w:trPr>
          <w:trHeight w:val="468"/>
          <w:jc w:val="center"/>
        </w:trPr>
        <w:tc>
          <w:tcPr>
            <w:tcW w:w="2907" w:type="dxa"/>
            <w:tcBorders>
              <w:top w:val="single" w:sz="18" w:space="0" w:color="auto"/>
              <w:bottom w:val="single" w:sz="18" w:space="0" w:color="auto"/>
            </w:tcBorders>
            <w:shd w:val="clear" w:color="auto" w:fill="E7E6E6" w:themeFill="background2"/>
            <w:noWrap/>
            <w:vAlign w:val="center"/>
            <w:hideMark/>
          </w:tcPr>
          <w:p w14:paraId="3B74417C" w14:textId="3A275E65" w:rsidR="009951FA" w:rsidRPr="006E161B" w:rsidRDefault="009951FA" w:rsidP="00876E36">
            <w:pPr>
              <w:rPr>
                <w:b/>
                <w:bCs/>
              </w:rPr>
            </w:pPr>
            <w:r w:rsidRPr="006E161B">
              <w:rPr>
                <w:b/>
                <w:bCs/>
              </w:rPr>
              <w:t xml:space="preserve">Total </w:t>
            </w:r>
            <w:r w:rsidR="001D29ED" w:rsidRPr="006E161B">
              <w:rPr>
                <w:b/>
                <w:bCs/>
              </w:rPr>
              <w:t xml:space="preserve">Estimated </w:t>
            </w:r>
            <w:r w:rsidRPr="006E161B">
              <w:rPr>
                <w:b/>
                <w:bCs/>
              </w:rPr>
              <w:t>Project Cost</w:t>
            </w:r>
          </w:p>
        </w:tc>
        <w:tc>
          <w:tcPr>
            <w:tcW w:w="1758" w:type="dxa"/>
            <w:tcBorders>
              <w:top w:val="single" w:sz="18" w:space="0" w:color="auto"/>
              <w:bottom w:val="single" w:sz="18" w:space="0" w:color="auto"/>
            </w:tcBorders>
            <w:shd w:val="clear" w:color="auto" w:fill="E7E6E6" w:themeFill="background2"/>
            <w:noWrap/>
            <w:vAlign w:val="center"/>
            <w:hideMark/>
          </w:tcPr>
          <w:p w14:paraId="76010E48" w14:textId="0C22F1E8" w:rsidR="009951FA" w:rsidRPr="006E161B" w:rsidRDefault="009951FA" w:rsidP="00876E36">
            <w:pPr>
              <w:jc w:val="right"/>
              <w:rPr>
                <w:b/>
                <w:bCs/>
              </w:rPr>
            </w:pPr>
            <w:r w:rsidRPr="006E161B">
              <w:rPr>
                <w:b/>
                <w:bCs/>
              </w:rPr>
              <w:t>$      5,250,000</w:t>
            </w:r>
          </w:p>
        </w:tc>
      </w:tr>
      <w:tr w:rsidR="005C04DE" w:rsidRPr="009951FA" w14:paraId="19F35762" w14:textId="77777777" w:rsidTr="005C04DE">
        <w:trPr>
          <w:trHeight w:val="288"/>
          <w:jc w:val="center"/>
        </w:trPr>
        <w:tc>
          <w:tcPr>
            <w:tcW w:w="4665" w:type="dxa"/>
            <w:gridSpan w:val="2"/>
            <w:tcBorders>
              <w:top w:val="single" w:sz="4" w:space="0" w:color="808080" w:themeColor="background1" w:themeShade="80"/>
              <w:bottom w:val="single" w:sz="4" w:space="0" w:color="808080" w:themeColor="background1" w:themeShade="80"/>
            </w:tcBorders>
            <w:shd w:val="clear" w:color="auto" w:fill="E7E6E6" w:themeFill="background2"/>
            <w:noWrap/>
            <w:vAlign w:val="center"/>
            <w:hideMark/>
          </w:tcPr>
          <w:p w14:paraId="0C5E5519" w14:textId="61A08B00" w:rsidR="005C04DE" w:rsidRPr="009951FA" w:rsidRDefault="005C04DE" w:rsidP="005C04DE">
            <w:pPr>
              <w:jc w:val="center"/>
            </w:pPr>
            <w:r w:rsidRPr="006E161B">
              <w:rPr>
                <w:b/>
                <w:bCs/>
              </w:rPr>
              <w:t>Hard Costs</w:t>
            </w:r>
          </w:p>
        </w:tc>
      </w:tr>
      <w:tr w:rsidR="009951FA" w:rsidRPr="009951FA" w14:paraId="2C468FBC" w14:textId="77777777" w:rsidTr="00876E36">
        <w:trPr>
          <w:trHeight w:val="288"/>
          <w:jc w:val="center"/>
        </w:trPr>
        <w:tc>
          <w:tcPr>
            <w:tcW w:w="2907" w:type="dxa"/>
            <w:tcBorders>
              <w:top w:val="single" w:sz="4" w:space="0" w:color="808080" w:themeColor="background1" w:themeShade="80"/>
              <w:bottom w:val="single" w:sz="4" w:space="0" w:color="BFBFBF" w:themeColor="background1" w:themeShade="BF"/>
            </w:tcBorders>
            <w:noWrap/>
            <w:hideMark/>
          </w:tcPr>
          <w:p w14:paraId="276C0007" w14:textId="77777777" w:rsidR="009951FA" w:rsidRPr="009951FA" w:rsidRDefault="009951FA" w:rsidP="00DB5FF6">
            <w:r w:rsidRPr="009951FA">
              <w:t>Facility</w:t>
            </w:r>
          </w:p>
        </w:tc>
        <w:tc>
          <w:tcPr>
            <w:tcW w:w="1758" w:type="dxa"/>
            <w:tcBorders>
              <w:top w:val="single" w:sz="4" w:space="0" w:color="808080" w:themeColor="background1" w:themeShade="80"/>
              <w:bottom w:val="single" w:sz="4" w:space="0" w:color="BFBFBF" w:themeColor="background1" w:themeShade="BF"/>
            </w:tcBorders>
            <w:noWrap/>
            <w:vAlign w:val="center"/>
            <w:hideMark/>
          </w:tcPr>
          <w:p w14:paraId="7549D392" w14:textId="77777777" w:rsidR="009951FA" w:rsidRPr="009951FA" w:rsidRDefault="009951FA" w:rsidP="00876E36">
            <w:pPr>
              <w:jc w:val="right"/>
            </w:pPr>
            <w:r w:rsidRPr="009951FA">
              <w:t xml:space="preserve"> $          994,000 </w:t>
            </w:r>
          </w:p>
        </w:tc>
      </w:tr>
      <w:tr w:rsidR="009951FA" w:rsidRPr="009951FA" w14:paraId="392E12FB" w14:textId="77777777" w:rsidTr="00876E36">
        <w:trPr>
          <w:trHeight w:val="288"/>
          <w:jc w:val="center"/>
        </w:trPr>
        <w:tc>
          <w:tcPr>
            <w:tcW w:w="2907" w:type="dxa"/>
            <w:tcBorders>
              <w:top w:val="single" w:sz="4" w:space="0" w:color="BFBFBF" w:themeColor="background1" w:themeShade="BF"/>
              <w:bottom w:val="single" w:sz="4" w:space="0" w:color="BFBFBF" w:themeColor="background1" w:themeShade="BF"/>
            </w:tcBorders>
            <w:noWrap/>
            <w:hideMark/>
          </w:tcPr>
          <w:p w14:paraId="2A04F757" w14:textId="77777777" w:rsidR="009951FA" w:rsidRPr="009951FA" w:rsidRDefault="009951FA" w:rsidP="00DB5FF6">
            <w:r w:rsidRPr="009951FA">
              <w:t>FF&amp;E (Equipment)</w:t>
            </w:r>
          </w:p>
        </w:tc>
        <w:tc>
          <w:tcPr>
            <w:tcW w:w="1758" w:type="dxa"/>
            <w:tcBorders>
              <w:top w:val="single" w:sz="4" w:space="0" w:color="BFBFBF" w:themeColor="background1" w:themeShade="BF"/>
              <w:bottom w:val="single" w:sz="4" w:space="0" w:color="BFBFBF" w:themeColor="background1" w:themeShade="BF"/>
            </w:tcBorders>
            <w:noWrap/>
            <w:vAlign w:val="center"/>
            <w:hideMark/>
          </w:tcPr>
          <w:p w14:paraId="1B91887E" w14:textId="77777777" w:rsidR="009951FA" w:rsidRPr="009951FA" w:rsidRDefault="009951FA" w:rsidP="00876E36">
            <w:pPr>
              <w:jc w:val="right"/>
            </w:pPr>
            <w:r w:rsidRPr="009951FA">
              <w:t xml:space="preserve"> $      2,982,000 </w:t>
            </w:r>
          </w:p>
        </w:tc>
      </w:tr>
      <w:tr w:rsidR="009951FA" w:rsidRPr="009951FA" w14:paraId="5A2008A7" w14:textId="77777777" w:rsidTr="00876E36">
        <w:trPr>
          <w:trHeight w:val="288"/>
          <w:jc w:val="center"/>
        </w:trPr>
        <w:tc>
          <w:tcPr>
            <w:tcW w:w="2907" w:type="dxa"/>
            <w:tcBorders>
              <w:top w:val="single" w:sz="4" w:space="0" w:color="BFBFBF" w:themeColor="background1" w:themeShade="BF"/>
              <w:bottom w:val="single" w:sz="4" w:space="0" w:color="808080" w:themeColor="background1" w:themeShade="80"/>
            </w:tcBorders>
            <w:noWrap/>
            <w:hideMark/>
          </w:tcPr>
          <w:p w14:paraId="379AEC6B" w14:textId="77777777" w:rsidR="009951FA" w:rsidRPr="006E161B" w:rsidRDefault="009951FA" w:rsidP="00DB5FF6">
            <w:pPr>
              <w:rPr>
                <w:b/>
                <w:bCs/>
              </w:rPr>
            </w:pPr>
            <w:r w:rsidRPr="006E161B">
              <w:rPr>
                <w:b/>
                <w:bCs/>
              </w:rPr>
              <w:t>Hard Costs Sub-Total</w:t>
            </w:r>
          </w:p>
        </w:tc>
        <w:tc>
          <w:tcPr>
            <w:tcW w:w="1758" w:type="dxa"/>
            <w:tcBorders>
              <w:top w:val="single" w:sz="4" w:space="0" w:color="BFBFBF" w:themeColor="background1" w:themeShade="BF"/>
              <w:bottom w:val="single" w:sz="4" w:space="0" w:color="808080" w:themeColor="background1" w:themeShade="80"/>
            </w:tcBorders>
            <w:noWrap/>
            <w:vAlign w:val="center"/>
            <w:hideMark/>
          </w:tcPr>
          <w:p w14:paraId="4D6C986A" w14:textId="77777777" w:rsidR="009951FA" w:rsidRPr="006E161B" w:rsidRDefault="009951FA" w:rsidP="00876E36">
            <w:pPr>
              <w:jc w:val="right"/>
              <w:rPr>
                <w:b/>
                <w:bCs/>
              </w:rPr>
            </w:pPr>
            <w:r w:rsidRPr="006E161B">
              <w:rPr>
                <w:b/>
                <w:bCs/>
              </w:rPr>
              <w:t xml:space="preserve"> $      3,976,000 </w:t>
            </w:r>
          </w:p>
        </w:tc>
      </w:tr>
      <w:tr w:rsidR="005C04DE" w:rsidRPr="009951FA" w14:paraId="06F508B0" w14:textId="77777777" w:rsidTr="005C04DE">
        <w:trPr>
          <w:trHeight w:val="288"/>
          <w:jc w:val="center"/>
        </w:trPr>
        <w:tc>
          <w:tcPr>
            <w:tcW w:w="4665" w:type="dxa"/>
            <w:gridSpan w:val="2"/>
            <w:tcBorders>
              <w:top w:val="single" w:sz="4" w:space="0" w:color="808080" w:themeColor="background1" w:themeShade="80"/>
              <w:bottom w:val="single" w:sz="4" w:space="0" w:color="808080" w:themeColor="background1" w:themeShade="80"/>
            </w:tcBorders>
            <w:shd w:val="clear" w:color="auto" w:fill="E7E6E6" w:themeFill="background2"/>
            <w:noWrap/>
            <w:vAlign w:val="center"/>
            <w:hideMark/>
          </w:tcPr>
          <w:p w14:paraId="16243AEB" w14:textId="4A666868" w:rsidR="005C04DE" w:rsidRPr="006E161B" w:rsidRDefault="005C04DE" w:rsidP="005C04DE">
            <w:pPr>
              <w:jc w:val="center"/>
              <w:rPr>
                <w:b/>
                <w:bCs/>
              </w:rPr>
            </w:pPr>
            <w:r w:rsidRPr="006E161B">
              <w:rPr>
                <w:b/>
                <w:bCs/>
              </w:rPr>
              <w:t>Soft Costs</w:t>
            </w:r>
          </w:p>
        </w:tc>
      </w:tr>
      <w:tr w:rsidR="009951FA" w:rsidRPr="009951FA" w14:paraId="7A7433E0" w14:textId="77777777" w:rsidTr="00876E36">
        <w:trPr>
          <w:trHeight w:val="288"/>
          <w:jc w:val="center"/>
        </w:trPr>
        <w:tc>
          <w:tcPr>
            <w:tcW w:w="2907" w:type="dxa"/>
            <w:tcBorders>
              <w:top w:val="single" w:sz="4" w:space="0" w:color="808080" w:themeColor="background1" w:themeShade="80"/>
              <w:bottom w:val="single" w:sz="4" w:space="0" w:color="BFBFBF" w:themeColor="background1" w:themeShade="BF"/>
            </w:tcBorders>
            <w:noWrap/>
            <w:hideMark/>
          </w:tcPr>
          <w:p w14:paraId="015B0E13" w14:textId="77777777" w:rsidR="009951FA" w:rsidRPr="009951FA" w:rsidRDefault="009951FA" w:rsidP="00DB5FF6">
            <w:r w:rsidRPr="009951FA">
              <w:t>Art in Public Places</w:t>
            </w:r>
          </w:p>
        </w:tc>
        <w:tc>
          <w:tcPr>
            <w:tcW w:w="1758" w:type="dxa"/>
            <w:tcBorders>
              <w:top w:val="single" w:sz="4" w:space="0" w:color="808080" w:themeColor="background1" w:themeShade="80"/>
              <w:bottom w:val="single" w:sz="4" w:space="0" w:color="BFBFBF" w:themeColor="background1" w:themeShade="BF"/>
            </w:tcBorders>
            <w:noWrap/>
            <w:vAlign w:val="center"/>
            <w:hideMark/>
          </w:tcPr>
          <w:p w14:paraId="1D37A2FB" w14:textId="77777777" w:rsidR="009951FA" w:rsidRPr="009951FA" w:rsidRDefault="009951FA" w:rsidP="00876E36">
            <w:pPr>
              <w:jc w:val="right"/>
            </w:pPr>
            <w:r w:rsidRPr="009951FA">
              <w:t xml:space="preserve"> $          100,000 </w:t>
            </w:r>
          </w:p>
        </w:tc>
      </w:tr>
      <w:tr w:rsidR="009951FA" w:rsidRPr="009951FA" w14:paraId="45F86FDD" w14:textId="77777777" w:rsidTr="00876E36">
        <w:trPr>
          <w:trHeight w:val="288"/>
          <w:jc w:val="center"/>
        </w:trPr>
        <w:tc>
          <w:tcPr>
            <w:tcW w:w="2907" w:type="dxa"/>
            <w:tcBorders>
              <w:top w:val="single" w:sz="4" w:space="0" w:color="BFBFBF" w:themeColor="background1" w:themeShade="BF"/>
              <w:bottom w:val="single" w:sz="4" w:space="0" w:color="BFBFBF" w:themeColor="background1" w:themeShade="BF"/>
            </w:tcBorders>
            <w:noWrap/>
            <w:hideMark/>
          </w:tcPr>
          <w:p w14:paraId="56F702A9" w14:textId="77777777" w:rsidR="009951FA" w:rsidRPr="009951FA" w:rsidRDefault="009951FA" w:rsidP="00DB5FF6">
            <w:r w:rsidRPr="009951FA">
              <w:t>A/E, Surveys, Inspections</w:t>
            </w:r>
          </w:p>
        </w:tc>
        <w:tc>
          <w:tcPr>
            <w:tcW w:w="1758" w:type="dxa"/>
            <w:tcBorders>
              <w:top w:val="single" w:sz="4" w:space="0" w:color="BFBFBF" w:themeColor="background1" w:themeShade="BF"/>
              <w:bottom w:val="single" w:sz="4" w:space="0" w:color="BFBFBF" w:themeColor="background1" w:themeShade="BF"/>
            </w:tcBorders>
            <w:noWrap/>
            <w:vAlign w:val="center"/>
            <w:hideMark/>
          </w:tcPr>
          <w:p w14:paraId="5D2DED60" w14:textId="77777777" w:rsidR="009951FA" w:rsidRPr="009951FA" w:rsidRDefault="009951FA" w:rsidP="00876E36">
            <w:pPr>
              <w:jc w:val="right"/>
            </w:pPr>
            <w:r w:rsidRPr="009951FA">
              <w:t xml:space="preserve"> $          525,000 </w:t>
            </w:r>
          </w:p>
        </w:tc>
      </w:tr>
      <w:tr w:rsidR="009951FA" w:rsidRPr="009951FA" w14:paraId="6FDC36F0" w14:textId="77777777" w:rsidTr="00876E36">
        <w:trPr>
          <w:trHeight w:val="288"/>
          <w:jc w:val="center"/>
        </w:trPr>
        <w:tc>
          <w:tcPr>
            <w:tcW w:w="2907" w:type="dxa"/>
            <w:tcBorders>
              <w:top w:val="single" w:sz="4" w:space="0" w:color="BFBFBF" w:themeColor="background1" w:themeShade="BF"/>
              <w:bottom w:val="single" w:sz="4" w:space="0" w:color="BFBFBF" w:themeColor="background1" w:themeShade="BF"/>
            </w:tcBorders>
            <w:noWrap/>
            <w:hideMark/>
          </w:tcPr>
          <w:p w14:paraId="66E85204" w14:textId="77777777" w:rsidR="009951FA" w:rsidRPr="009951FA" w:rsidRDefault="009951FA" w:rsidP="00DB5FF6">
            <w:r w:rsidRPr="009951FA">
              <w:t>Permits</w:t>
            </w:r>
          </w:p>
        </w:tc>
        <w:tc>
          <w:tcPr>
            <w:tcW w:w="1758" w:type="dxa"/>
            <w:tcBorders>
              <w:top w:val="single" w:sz="4" w:space="0" w:color="BFBFBF" w:themeColor="background1" w:themeShade="BF"/>
              <w:bottom w:val="single" w:sz="4" w:space="0" w:color="BFBFBF" w:themeColor="background1" w:themeShade="BF"/>
            </w:tcBorders>
            <w:noWrap/>
            <w:vAlign w:val="center"/>
            <w:hideMark/>
          </w:tcPr>
          <w:p w14:paraId="799F5065" w14:textId="77777777" w:rsidR="009951FA" w:rsidRPr="009951FA" w:rsidRDefault="009951FA" w:rsidP="00876E36">
            <w:pPr>
              <w:jc w:val="right"/>
            </w:pPr>
            <w:r w:rsidRPr="009951FA">
              <w:t xml:space="preserve"> $          315,000 </w:t>
            </w:r>
          </w:p>
        </w:tc>
      </w:tr>
      <w:tr w:rsidR="009951FA" w:rsidRPr="009951FA" w14:paraId="5C5E56DB" w14:textId="77777777" w:rsidTr="00876E36">
        <w:trPr>
          <w:trHeight w:val="288"/>
          <w:jc w:val="center"/>
        </w:trPr>
        <w:tc>
          <w:tcPr>
            <w:tcW w:w="2907" w:type="dxa"/>
            <w:tcBorders>
              <w:top w:val="single" w:sz="4" w:space="0" w:color="BFBFBF" w:themeColor="background1" w:themeShade="BF"/>
              <w:bottom w:val="single" w:sz="4" w:space="0" w:color="BFBFBF" w:themeColor="background1" w:themeShade="BF"/>
            </w:tcBorders>
            <w:noWrap/>
            <w:hideMark/>
          </w:tcPr>
          <w:p w14:paraId="6E3485F4" w14:textId="77777777" w:rsidR="009951FA" w:rsidRPr="009951FA" w:rsidRDefault="009951FA" w:rsidP="00DB5FF6">
            <w:r w:rsidRPr="009951FA">
              <w:t>Utility Connections and Fees</w:t>
            </w:r>
          </w:p>
        </w:tc>
        <w:tc>
          <w:tcPr>
            <w:tcW w:w="1758" w:type="dxa"/>
            <w:tcBorders>
              <w:top w:val="single" w:sz="4" w:space="0" w:color="BFBFBF" w:themeColor="background1" w:themeShade="BF"/>
              <w:bottom w:val="single" w:sz="4" w:space="0" w:color="BFBFBF" w:themeColor="background1" w:themeShade="BF"/>
            </w:tcBorders>
            <w:noWrap/>
            <w:vAlign w:val="center"/>
            <w:hideMark/>
          </w:tcPr>
          <w:p w14:paraId="7003C9B7" w14:textId="77777777" w:rsidR="009951FA" w:rsidRPr="009951FA" w:rsidRDefault="009951FA" w:rsidP="00876E36">
            <w:pPr>
              <w:jc w:val="right"/>
            </w:pPr>
            <w:r w:rsidRPr="009951FA">
              <w:t xml:space="preserve"> $            84,000 </w:t>
            </w:r>
          </w:p>
        </w:tc>
      </w:tr>
      <w:tr w:rsidR="009951FA" w:rsidRPr="009951FA" w14:paraId="25A16D52" w14:textId="77777777" w:rsidTr="00876E36">
        <w:trPr>
          <w:trHeight w:val="288"/>
          <w:jc w:val="center"/>
        </w:trPr>
        <w:tc>
          <w:tcPr>
            <w:tcW w:w="2907" w:type="dxa"/>
            <w:tcBorders>
              <w:top w:val="single" w:sz="4" w:space="0" w:color="BFBFBF" w:themeColor="background1" w:themeShade="BF"/>
              <w:bottom w:val="single" w:sz="4" w:space="0" w:color="BFBFBF" w:themeColor="background1" w:themeShade="BF"/>
            </w:tcBorders>
            <w:noWrap/>
            <w:hideMark/>
          </w:tcPr>
          <w:p w14:paraId="2A37069F" w14:textId="77777777" w:rsidR="009951FA" w:rsidRPr="009951FA" w:rsidRDefault="009951FA" w:rsidP="00DB5FF6">
            <w:r w:rsidRPr="009951FA">
              <w:t>Consultant</w:t>
            </w:r>
          </w:p>
        </w:tc>
        <w:tc>
          <w:tcPr>
            <w:tcW w:w="1758" w:type="dxa"/>
            <w:tcBorders>
              <w:top w:val="single" w:sz="4" w:space="0" w:color="BFBFBF" w:themeColor="background1" w:themeShade="BF"/>
              <w:bottom w:val="single" w:sz="4" w:space="0" w:color="BFBFBF" w:themeColor="background1" w:themeShade="BF"/>
            </w:tcBorders>
            <w:noWrap/>
            <w:vAlign w:val="center"/>
            <w:hideMark/>
          </w:tcPr>
          <w:p w14:paraId="1C05CD4B" w14:textId="77777777" w:rsidR="009951FA" w:rsidRPr="009951FA" w:rsidRDefault="009951FA" w:rsidP="00876E36">
            <w:pPr>
              <w:jc w:val="right"/>
            </w:pPr>
            <w:r w:rsidRPr="009951FA">
              <w:t xml:space="preserve"> $            10,000 </w:t>
            </w:r>
          </w:p>
        </w:tc>
      </w:tr>
      <w:tr w:rsidR="009951FA" w:rsidRPr="009951FA" w14:paraId="1AB6DDF3" w14:textId="77777777" w:rsidTr="00876E36">
        <w:trPr>
          <w:trHeight w:val="288"/>
          <w:jc w:val="center"/>
        </w:trPr>
        <w:tc>
          <w:tcPr>
            <w:tcW w:w="2907" w:type="dxa"/>
            <w:tcBorders>
              <w:top w:val="single" w:sz="4" w:space="0" w:color="BFBFBF" w:themeColor="background1" w:themeShade="BF"/>
              <w:bottom w:val="single" w:sz="4" w:space="0" w:color="BFBFBF" w:themeColor="background1" w:themeShade="BF"/>
            </w:tcBorders>
            <w:noWrap/>
            <w:hideMark/>
          </w:tcPr>
          <w:p w14:paraId="3CEBA9AC" w14:textId="77777777" w:rsidR="009951FA" w:rsidRPr="009951FA" w:rsidRDefault="009951FA" w:rsidP="00DB5FF6">
            <w:r w:rsidRPr="009951FA">
              <w:t>County Project Coordinator</w:t>
            </w:r>
          </w:p>
        </w:tc>
        <w:tc>
          <w:tcPr>
            <w:tcW w:w="1758" w:type="dxa"/>
            <w:tcBorders>
              <w:top w:val="single" w:sz="4" w:space="0" w:color="BFBFBF" w:themeColor="background1" w:themeShade="BF"/>
              <w:bottom w:val="single" w:sz="4" w:space="0" w:color="BFBFBF" w:themeColor="background1" w:themeShade="BF"/>
            </w:tcBorders>
            <w:noWrap/>
            <w:vAlign w:val="center"/>
            <w:hideMark/>
          </w:tcPr>
          <w:p w14:paraId="37D8FEE1" w14:textId="77777777" w:rsidR="009951FA" w:rsidRPr="009951FA" w:rsidRDefault="009951FA" w:rsidP="00876E36">
            <w:pPr>
              <w:jc w:val="right"/>
            </w:pPr>
            <w:r w:rsidRPr="009951FA">
              <w:t xml:space="preserve"> $          240,000 </w:t>
            </w:r>
          </w:p>
        </w:tc>
      </w:tr>
      <w:tr w:rsidR="009951FA" w:rsidRPr="009951FA" w14:paraId="6B7DB2E0" w14:textId="77777777" w:rsidTr="00876E36">
        <w:trPr>
          <w:trHeight w:val="288"/>
          <w:jc w:val="center"/>
        </w:trPr>
        <w:tc>
          <w:tcPr>
            <w:tcW w:w="2907" w:type="dxa"/>
            <w:tcBorders>
              <w:top w:val="single" w:sz="4" w:space="0" w:color="BFBFBF" w:themeColor="background1" w:themeShade="BF"/>
              <w:bottom w:val="single" w:sz="4" w:space="0" w:color="808080" w:themeColor="background1" w:themeShade="80"/>
            </w:tcBorders>
            <w:noWrap/>
            <w:hideMark/>
          </w:tcPr>
          <w:p w14:paraId="746D6F71" w14:textId="77777777" w:rsidR="009951FA" w:rsidRPr="006E161B" w:rsidRDefault="009951FA" w:rsidP="00DB5FF6">
            <w:pPr>
              <w:rPr>
                <w:b/>
                <w:bCs/>
              </w:rPr>
            </w:pPr>
            <w:r w:rsidRPr="006E161B">
              <w:rPr>
                <w:b/>
                <w:bCs/>
              </w:rPr>
              <w:t>Soft Costs Sub-Total</w:t>
            </w:r>
          </w:p>
        </w:tc>
        <w:tc>
          <w:tcPr>
            <w:tcW w:w="1758" w:type="dxa"/>
            <w:tcBorders>
              <w:top w:val="single" w:sz="4" w:space="0" w:color="BFBFBF" w:themeColor="background1" w:themeShade="BF"/>
              <w:bottom w:val="single" w:sz="4" w:space="0" w:color="808080" w:themeColor="background1" w:themeShade="80"/>
            </w:tcBorders>
            <w:noWrap/>
            <w:vAlign w:val="center"/>
            <w:hideMark/>
          </w:tcPr>
          <w:p w14:paraId="25593CC9" w14:textId="77777777" w:rsidR="009951FA" w:rsidRPr="006E161B" w:rsidRDefault="009951FA" w:rsidP="00876E36">
            <w:pPr>
              <w:jc w:val="right"/>
              <w:rPr>
                <w:b/>
                <w:bCs/>
              </w:rPr>
            </w:pPr>
            <w:r w:rsidRPr="006E161B">
              <w:rPr>
                <w:b/>
                <w:bCs/>
              </w:rPr>
              <w:t xml:space="preserve"> $      1,274,000 </w:t>
            </w:r>
          </w:p>
        </w:tc>
      </w:tr>
      <w:tr w:rsidR="005C04DE" w:rsidRPr="009951FA" w14:paraId="47E56DDF" w14:textId="77777777" w:rsidTr="005C04DE">
        <w:trPr>
          <w:trHeight w:val="288"/>
          <w:jc w:val="center"/>
        </w:trPr>
        <w:tc>
          <w:tcPr>
            <w:tcW w:w="4665" w:type="dxa"/>
            <w:gridSpan w:val="2"/>
            <w:tcBorders>
              <w:top w:val="single" w:sz="4" w:space="0" w:color="808080" w:themeColor="background1" w:themeShade="80"/>
              <w:bottom w:val="single" w:sz="4" w:space="0" w:color="808080" w:themeColor="background1" w:themeShade="80"/>
            </w:tcBorders>
            <w:shd w:val="clear" w:color="auto" w:fill="E7E6E6" w:themeFill="background2"/>
            <w:noWrap/>
            <w:vAlign w:val="center"/>
            <w:hideMark/>
          </w:tcPr>
          <w:p w14:paraId="42EE37F4" w14:textId="16E75423" w:rsidR="005C04DE" w:rsidRPr="009951FA" w:rsidRDefault="005C04DE" w:rsidP="005C04DE">
            <w:pPr>
              <w:jc w:val="center"/>
            </w:pPr>
            <w:r w:rsidRPr="006E161B">
              <w:rPr>
                <w:b/>
                <w:bCs/>
              </w:rPr>
              <w:t>Source of Funds</w:t>
            </w:r>
          </w:p>
        </w:tc>
      </w:tr>
      <w:tr w:rsidR="009951FA" w:rsidRPr="009951FA" w14:paraId="4EB465B6" w14:textId="77777777" w:rsidTr="00876E36">
        <w:trPr>
          <w:trHeight w:val="288"/>
          <w:jc w:val="center"/>
        </w:trPr>
        <w:tc>
          <w:tcPr>
            <w:tcW w:w="2907" w:type="dxa"/>
            <w:tcBorders>
              <w:top w:val="single" w:sz="4" w:space="0" w:color="808080" w:themeColor="background1" w:themeShade="80"/>
              <w:bottom w:val="single" w:sz="4" w:space="0" w:color="BFBFBF" w:themeColor="background1" w:themeShade="BF"/>
            </w:tcBorders>
            <w:noWrap/>
            <w:hideMark/>
          </w:tcPr>
          <w:p w14:paraId="47B4E2DF" w14:textId="77777777" w:rsidR="009951FA" w:rsidRPr="009951FA" w:rsidRDefault="009951FA" w:rsidP="00DB5FF6">
            <w:r w:rsidRPr="009951FA">
              <w:t>ARPA Funds</w:t>
            </w:r>
          </w:p>
        </w:tc>
        <w:tc>
          <w:tcPr>
            <w:tcW w:w="1758" w:type="dxa"/>
            <w:tcBorders>
              <w:top w:val="single" w:sz="4" w:space="0" w:color="808080" w:themeColor="background1" w:themeShade="80"/>
              <w:bottom w:val="single" w:sz="4" w:space="0" w:color="BFBFBF" w:themeColor="background1" w:themeShade="BF"/>
            </w:tcBorders>
            <w:noWrap/>
            <w:vAlign w:val="center"/>
            <w:hideMark/>
          </w:tcPr>
          <w:p w14:paraId="01705D35" w14:textId="77777777" w:rsidR="009951FA" w:rsidRPr="009951FA" w:rsidRDefault="009951FA" w:rsidP="00876E36">
            <w:pPr>
              <w:jc w:val="right"/>
            </w:pPr>
            <w:r w:rsidRPr="009951FA">
              <w:t xml:space="preserve"> $      2,500,000 </w:t>
            </w:r>
          </w:p>
        </w:tc>
      </w:tr>
      <w:tr w:rsidR="009951FA" w:rsidRPr="009951FA" w14:paraId="2B60BED9" w14:textId="77777777" w:rsidTr="00876E36">
        <w:trPr>
          <w:trHeight w:val="288"/>
          <w:jc w:val="center"/>
        </w:trPr>
        <w:tc>
          <w:tcPr>
            <w:tcW w:w="2907" w:type="dxa"/>
            <w:tcBorders>
              <w:top w:val="single" w:sz="4" w:space="0" w:color="BFBFBF" w:themeColor="background1" w:themeShade="BF"/>
              <w:bottom w:val="single" w:sz="4" w:space="0" w:color="BFBFBF" w:themeColor="background1" w:themeShade="BF"/>
            </w:tcBorders>
            <w:noWrap/>
            <w:hideMark/>
          </w:tcPr>
          <w:p w14:paraId="79AEDE71" w14:textId="77777777" w:rsidR="009951FA" w:rsidRPr="009951FA" w:rsidRDefault="009951FA" w:rsidP="00DB5FF6">
            <w:r w:rsidRPr="009951FA">
              <w:t>Private Sector Contributions</w:t>
            </w:r>
          </w:p>
        </w:tc>
        <w:tc>
          <w:tcPr>
            <w:tcW w:w="1758" w:type="dxa"/>
            <w:tcBorders>
              <w:top w:val="single" w:sz="4" w:space="0" w:color="BFBFBF" w:themeColor="background1" w:themeShade="BF"/>
              <w:bottom w:val="single" w:sz="4" w:space="0" w:color="BFBFBF" w:themeColor="background1" w:themeShade="BF"/>
            </w:tcBorders>
            <w:noWrap/>
            <w:vAlign w:val="center"/>
            <w:hideMark/>
          </w:tcPr>
          <w:p w14:paraId="44988CDC" w14:textId="77777777" w:rsidR="009951FA" w:rsidRPr="009951FA" w:rsidRDefault="009951FA" w:rsidP="00876E36">
            <w:pPr>
              <w:jc w:val="right"/>
            </w:pPr>
            <w:r w:rsidRPr="009951FA">
              <w:t xml:space="preserve"> $          275,000 </w:t>
            </w:r>
          </w:p>
        </w:tc>
      </w:tr>
      <w:tr w:rsidR="009951FA" w:rsidRPr="009951FA" w14:paraId="028166A5" w14:textId="77777777" w:rsidTr="00876E36">
        <w:trPr>
          <w:trHeight w:val="288"/>
          <w:jc w:val="center"/>
        </w:trPr>
        <w:tc>
          <w:tcPr>
            <w:tcW w:w="2907" w:type="dxa"/>
            <w:tcBorders>
              <w:top w:val="single" w:sz="4" w:space="0" w:color="BFBFBF" w:themeColor="background1" w:themeShade="BF"/>
              <w:bottom w:val="single" w:sz="18" w:space="0" w:color="auto"/>
            </w:tcBorders>
            <w:noWrap/>
            <w:hideMark/>
          </w:tcPr>
          <w:p w14:paraId="39864607" w14:textId="77777777" w:rsidR="009951FA" w:rsidRPr="009951FA" w:rsidRDefault="009951FA" w:rsidP="00DB5FF6">
            <w:r w:rsidRPr="009951FA">
              <w:t>State and Federal Sources</w:t>
            </w:r>
          </w:p>
        </w:tc>
        <w:tc>
          <w:tcPr>
            <w:tcW w:w="1758" w:type="dxa"/>
            <w:tcBorders>
              <w:top w:val="single" w:sz="4" w:space="0" w:color="BFBFBF" w:themeColor="background1" w:themeShade="BF"/>
              <w:bottom w:val="single" w:sz="18" w:space="0" w:color="auto"/>
            </w:tcBorders>
            <w:noWrap/>
            <w:vAlign w:val="center"/>
            <w:hideMark/>
          </w:tcPr>
          <w:p w14:paraId="6F39410C" w14:textId="77777777" w:rsidR="009951FA" w:rsidRPr="009951FA" w:rsidRDefault="009951FA" w:rsidP="00876E36">
            <w:pPr>
              <w:jc w:val="right"/>
            </w:pPr>
            <w:r w:rsidRPr="009951FA">
              <w:t xml:space="preserve"> $      2,475,000 </w:t>
            </w:r>
          </w:p>
        </w:tc>
      </w:tr>
      <w:tr w:rsidR="009951FA" w:rsidRPr="009951FA" w14:paraId="3E3CAA82" w14:textId="77777777" w:rsidTr="005C04DE">
        <w:trPr>
          <w:trHeight w:val="513"/>
          <w:jc w:val="center"/>
        </w:trPr>
        <w:tc>
          <w:tcPr>
            <w:tcW w:w="2907" w:type="dxa"/>
            <w:tcBorders>
              <w:top w:val="single" w:sz="18" w:space="0" w:color="auto"/>
              <w:bottom w:val="single" w:sz="18" w:space="0" w:color="auto"/>
            </w:tcBorders>
            <w:shd w:val="clear" w:color="auto" w:fill="E7E6E6" w:themeFill="background2"/>
            <w:noWrap/>
            <w:vAlign w:val="center"/>
            <w:hideMark/>
          </w:tcPr>
          <w:p w14:paraId="394B7007" w14:textId="77777777" w:rsidR="009951FA" w:rsidRPr="006E161B" w:rsidRDefault="009951FA" w:rsidP="005C04DE">
            <w:pPr>
              <w:rPr>
                <w:b/>
                <w:bCs/>
              </w:rPr>
            </w:pPr>
            <w:r w:rsidRPr="006E161B">
              <w:rPr>
                <w:b/>
                <w:bCs/>
              </w:rPr>
              <w:t>Total Funds</w:t>
            </w:r>
          </w:p>
        </w:tc>
        <w:tc>
          <w:tcPr>
            <w:tcW w:w="1758" w:type="dxa"/>
            <w:tcBorders>
              <w:top w:val="single" w:sz="18" w:space="0" w:color="auto"/>
              <w:bottom w:val="single" w:sz="18" w:space="0" w:color="auto"/>
            </w:tcBorders>
            <w:shd w:val="clear" w:color="auto" w:fill="E7E6E6" w:themeFill="background2"/>
            <w:noWrap/>
            <w:vAlign w:val="center"/>
            <w:hideMark/>
          </w:tcPr>
          <w:p w14:paraId="1E159D35" w14:textId="77777777" w:rsidR="009951FA" w:rsidRPr="006E161B" w:rsidRDefault="009951FA" w:rsidP="00876E36">
            <w:pPr>
              <w:jc w:val="right"/>
              <w:rPr>
                <w:b/>
                <w:bCs/>
              </w:rPr>
            </w:pPr>
            <w:r w:rsidRPr="006E161B">
              <w:rPr>
                <w:b/>
                <w:bCs/>
              </w:rPr>
              <w:t xml:space="preserve"> $      5,250,000 </w:t>
            </w:r>
          </w:p>
        </w:tc>
      </w:tr>
    </w:tbl>
    <w:p w14:paraId="7F5CE1D3" w14:textId="29FB8E6B" w:rsidR="006E161B" w:rsidRDefault="006E161B" w:rsidP="004F70F1">
      <w:pPr>
        <w:pStyle w:val="Heading3"/>
        <w:spacing w:before="240"/>
      </w:pPr>
      <w:bookmarkStart w:id="40" w:name="_Toc119580384"/>
      <w:r w:rsidRPr="5C1B85BB">
        <w:t>Capital Expenditure Justification</w:t>
      </w:r>
      <w:r w:rsidR="00EB69AD" w:rsidRPr="5C1B85BB">
        <w:rPr>
          <w:rStyle w:val="FootnoteReference"/>
        </w:rPr>
        <w:footnoteReference w:id="48"/>
      </w:r>
      <w:bookmarkEnd w:id="40"/>
    </w:p>
    <w:p w14:paraId="782F99AB" w14:textId="37D91657" w:rsidR="00EB69AD" w:rsidRDefault="00EB69AD" w:rsidP="00EB69AD">
      <w:pPr>
        <w:rPr>
          <w:shd w:val="clear" w:color="auto" w:fill="FFFFFF"/>
        </w:rPr>
      </w:pPr>
      <w:r>
        <w:rPr>
          <w:shd w:val="clear" w:color="auto" w:fill="FFFFFF"/>
        </w:rPr>
        <w:t xml:space="preserve">Meat processing and butchery </w:t>
      </w:r>
      <w:r w:rsidR="003B24E0">
        <w:rPr>
          <w:shd w:val="clear" w:color="auto" w:fill="FFFFFF"/>
        </w:rPr>
        <w:t>require</w:t>
      </w:r>
      <w:r>
        <w:rPr>
          <w:shd w:val="clear" w:color="auto" w:fill="FFFFFF"/>
        </w:rPr>
        <w:t xml:space="preserve"> a high degree of skill and can be a gateway for marginalized communities to stable employment and improved income opportunities.  A small-scale</w:t>
      </w:r>
      <w:r w:rsidR="00AB1156">
        <w:rPr>
          <w:shd w:val="clear" w:color="auto" w:fill="FFFFFF"/>
        </w:rPr>
        <w:t>,</w:t>
      </w:r>
      <w:r>
        <w:rPr>
          <w:shd w:val="clear" w:color="auto" w:fill="FFFFFF"/>
        </w:rPr>
        <w:t xml:space="preserve"> USDA-inspected meat processing facility can serve as a jobs and workforce training center.  At the same time, a facility of this size will address the market demand from small-scale ranchers that have difficulty accessing processing plants and retail opportunities for their products.</w:t>
      </w:r>
    </w:p>
    <w:p w14:paraId="552737F2" w14:textId="1E3AE92A" w:rsidR="00EB69AD" w:rsidRDefault="00EB69AD" w:rsidP="00EB69AD">
      <w:pPr>
        <w:rPr>
          <w:shd w:val="clear" w:color="auto" w:fill="FFFFFF"/>
        </w:rPr>
      </w:pPr>
      <w:r>
        <w:rPr>
          <w:shd w:val="clear" w:color="auto" w:fill="FFFFFF"/>
        </w:rPr>
        <w:t>COVID has impacted many meat processing facilities which has contributed to an increase in the cost of food and economic harm to small ranchers. The United States has a food system that is biased toward large-scale producers and processors</w:t>
      </w:r>
      <w:r w:rsidR="00AB680E">
        <w:rPr>
          <w:shd w:val="clear" w:color="auto" w:fill="FFFFFF"/>
        </w:rPr>
        <w:t xml:space="preserve">, which can increase efficiencies </w:t>
      </w:r>
      <w:r w:rsidR="00D93932">
        <w:rPr>
          <w:shd w:val="clear" w:color="auto" w:fill="FFFFFF"/>
        </w:rPr>
        <w:t xml:space="preserve">during normal times but </w:t>
      </w:r>
      <w:r>
        <w:rPr>
          <w:shd w:val="clear" w:color="auto" w:fill="FFFFFF"/>
        </w:rPr>
        <w:t xml:space="preserve">is </w:t>
      </w:r>
      <w:r>
        <w:rPr>
          <w:shd w:val="clear" w:color="auto" w:fill="FFFFFF"/>
        </w:rPr>
        <w:lastRenderedPageBreak/>
        <w:t xml:space="preserve">vulnerable to the disruptive effects of </w:t>
      </w:r>
      <w:r w:rsidR="00331F66">
        <w:rPr>
          <w:shd w:val="clear" w:color="auto" w:fill="FFFFFF"/>
        </w:rPr>
        <w:t xml:space="preserve">health </w:t>
      </w:r>
      <w:r>
        <w:rPr>
          <w:shd w:val="clear" w:color="auto" w:fill="FFFFFF"/>
        </w:rPr>
        <w:t>emergencies like COVID.  These large processing facilities have also struggled to maintain an adequate workforce to meet consumer demand</w:t>
      </w:r>
      <w:r w:rsidR="00E42C93">
        <w:rPr>
          <w:shd w:val="clear" w:color="auto" w:fill="FFFFFF"/>
        </w:rPr>
        <w:t>.</w:t>
      </w:r>
      <w:r w:rsidR="009204AD">
        <w:rPr>
          <w:rStyle w:val="FootnoteReference"/>
          <w:shd w:val="clear" w:color="auto" w:fill="FFFFFF"/>
        </w:rPr>
        <w:footnoteReference w:id="49"/>
      </w:r>
    </w:p>
    <w:p w14:paraId="1F8EEBF5" w14:textId="1218725A" w:rsidR="00EB69AD" w:rsidRDefault="00EB69AD" w:rsidP="00EB69AD">
      <w:pPr>
        <w:rPr>
          <w:shd w:val="clear" w:color="auto" w:fill="FFFFFF"/>
        </w:rPr>
      </w:pPr>
      <w:r>
        <w:rPr>
          <w:shd w:val="clear" w:color="auto" w:fill="FFFFFF"/>
        </w:rPr>
        <w:t>At the same time, COVID disproportionately impacts small agricultural producers. Small ranchers are already constrained in their access to USDA-certified processing facilities</w:t>
      </w:r>
      <w:r w:rsidR="00DD21CF">
        <w:rPr>
          <w:shd w:val="clear" w:color="auto" w:fill="FFFFFF"/>
        </w:rPr>
        <w:t xml:space="preserve"> and are not prioritized by these facilities during national emergencies</w:t>
      </w:r>
      <w:r>
        <w:rPr>
          <w:shd w:val="clear" w:color="auto" w:fill="FFFFFF"/>
        </w:rPr>
        <w:t>. In addition to the economic problems, COVID also placed additional psychologic stressors on small ranchers which also may be from marginalized communities</w:t>
      </w:r>
      <w:r w:rsidR="00E42C93">
        <w:rPr>
          <w:shd w:val="clear" w:color="auto" w:fill="FFFFFF"/>
        </w:rPr>
        <w:t>.</w:t>
      </w:r>
      <w:r w:rsidR="004C0AFE">
        <w:rPr>
          <w:rStyle w:val="FootnoteReference"/>
          <w:shd w:val="clear" w:color="auto" w:fill="FFFFFF"/>
        </w:rPr>
        <w:footnoteReference w:id="50"/>
      </w:r>
      <w:r w:rsidR="008D153D">
        <w:rPr>
          <w:shd w:val="clear" w:color="auto" w:fill="FFFFFF"/>
        </w:rPr>
        <w:t xml:space="preserve"> </w:t>
      </w:r>
      <w:r w:rsidR="003B24E0">
        <w:rPr>
          <w:shd w:val="clear" w:color="auto" w:fill="FFFFFF"/>
        </w:rPr>
        <w:t>These COVID-compounded producers</w:t>
      </w:r>
      <w:r>
        <w:rPr>
          <w:shd w:val="clear" w:color="auto" w:fill="FFFFFF"/>
        </w:rPr>
        <w:t xml:space="preserve"> and processor problems have contributed to higher food costs that disproportionally impact marginalized communities</w:t>
      </w:r>
      <w:r w:rsidR="00F64716">
        <w:rPr>
          <w:shd w:val="clear" w:color="auto" w:fill="FFFFFF"/>
        </w:rPr>
        <w:t>.</w:t>
      </w:r>
      <w:r w:rsidR="004C0AFE">
        <w:rPr>
          <w:rStyle w:val="FootnoteReference"/>
          <w:shd w:val="clear" w:color="auto" w:fill="FFFFFF"/>
        </w:rPr>
        <w:footnoteReference w:id="51"/>
      </w:r>
    </w:p>
    <w:p w14:paraId="48FEE919" w14:textId="77777777" w:rsidR="00EB69AD" w:rsidRDefault="00EB69AD" w:rsidP="00EB69AD">
      <w:pPr>
        <w:rPr>
          <w:shd w:val="clear" w:color="auto" w:fill="FFFFFF"/>
        </w:rPr>
      </w:pPr>
      <w:r>
        <w:rPr>
          <w:shd w:val="clear" w:color="auto" w:fill="FFFFFF"/>
        </w:rPr>
        <w:t>A small-scale USDA-certified meat processing facility can address the disproportionate impacts for a region by creating:</w:t>
      </w:r>
    </w:p>
    <w:p w14:paraId="76414EC7" w14:textId="0AC97918" w:rsidR="00EB69AD" w:rsidRDefault="00EB69AD" w:rsidP="006B608A">
      <w:pPr>
        <w:pStyle w:val="ListParagraph"/>
        <w:numPr>
          <w:ilvl w:val="0"/>
          <w:numId w:val="22"/>
        </w:numPr>
      </w:pPr>
      <w:r w:rsidRPr="004F4AAA">
        <w:rPr>
          <w:u w:val="single"/>
          <w:shd w:val="clear" w:color="auto" w:fill="FFFFFF"/>
        </w:rPr>
        <w:t>Food system resilience and local food demand</w:t>
      </w:r>
      <w:r w:rsidRPr="006B608A">
        <w:rPr>
          <w:shd w:val="clear" w:color="auto" w:fill="FFFFFF"/>
        </w:rPr>
        <w:t xml:space="preserve">. A facility will be a local source of </w:t>
      </w:r>
      <w:r w:rsidR="004F4AAA">
        <w:rPr>
          <w:shd w:val="clear" w:color="auto" w:fill="FFFFFF"/>
        </w:rPr>
        <w:t xml:space="preserve">safe, </w:t>
      </w:r>
      <w:r w:rsidRPr="006B608A">
        <w:rPr>
          <w:shd w:val="clear" w:color="auto" w:fill="FFFFFF"/>
        </w:rPr>
        <w:t>government-inspected meat products</w:t>
      </w:r>
      <w:r w:rsidR="004F4AAA">
        <w:rPr>
          <w:shd w:val="clear" w:color="auto" w:fill="FFFFFF"/>
        </w:rPr>
        <w:t>.</w:t>
      </w:r>
    </w:p>
    <w:p w14:paraId="42781B4F" w14:textId="0A78A3F3" w:rsidR="00EB69AD" w:rsidRPr="006B608A" w:rsidRDefault="00EB69AD" w:rsidP="006B608A">
      <w:pPr>
        <w:pStyle w:val="ListParagraph"/>
        <w:numPr>
          <w:ilvl w:val="0"/>
          <w:numId w:val="22"/>
        </w:numPr>
        <w:rPr>
          <w:shd w:val="clear" w:color="auto" w:fill="FFFFFF"/>
        </w:rPr>
      </w:pPr>
      <w:r w:rsidRPr="004F4AAA">
        <w:rPr>
          <w:u w:val="single"/>
          <w:shd w:val="clear" w:color="auto" w:fill="FFFFFF"/>
        </w:rPr>
        <w:t xml:space="preserve">Support for </w:t>
      </w:r>
      <w:r w:rsidR="004F4AAA">
        <w:rPr>
          <w:u w:val="single"/>
          <w:shd w:val="clear" w:color="auto" w:fill="FFFFFF"/>
        </w:rPr>
        <w:t>s</w:t>
      </w:r>
      <w:r w:rsidRPr="004F4AAA">
        <w:rPr>
          <w:u w:val="single"/>
          <w:shd w:val="clear" w:color="auto" w:fill="FFFFFF"/>
        </w:rPr>
        <w:t>mall</w:t>
      </w:r>
      <w:r w:rsidR="004F4AAA">
        <w:rPr>
          <w:u w:val="single"/>
          <w:shd w:val="clear" w:color="auto" w:fill="FFFFFF"/>
        </w:rPr>
        <w:t>-</w:t>
      </w:r>
      <w:r w:rsidRPr="004F4AAA">
        <w:rPr>
          <w:u w:val="single"/>
          <w:shd w:val="clear" w:color="auto" w:fill="FFFFFF"/>
        </w:rPr>
        <w:t xml:space="preserve"> and </w:t>
      </w:r>
      <w:r w:rsidR="004F4AAA">
        <w:rPr>
          <w:u w:val="single"/>
          <w:shd w:val="clear" w:color="auto" w:fill="FFFFFF"/>
        </w:rPr>
        <w:t>m</w:t>
      </w:r>
      <w:r w:rsidRPr="004F4AAA">
        <w:rPr>
          <w:u w:val="single"/>
          <w:shd w:val="clear" w:color="auto" w:fill="FFFFFF"/>
        </w:rPr>
        <w:t>id-</w:t>
      </w:r>
      <w:r w:rsidR="004F4AAA">
        <w:rPr>
          <w:u w:val="single"/>
          <w:shd w:val="clear" w:color="auto" w:fill="FFFFFF"/>
        </w:rPr>
        <w:t>s</w:t>
      </w:r>
      <w:r w:rsidRPr="004F4AAA">
        <w:rPr>
          <w:u w:val="single"/>
          <w:shd w:val="clear" w:color="auto" w:fill="FFFFFF"/>
        </w:rPr>
        <w:t xml:space="preserve">ized </w:t>
      </w:r>
      <w:r w:rsidR="004F4AAA">
        <w:rPr>
          <w:u w:val="single"/>
          <w:shd w:val="clear" w:color="auto" w:fill="FFFFFF"/>
        </w:rPr>
        <w:t>r</w:t>
      </w:r>
      <w:r w:rsidRPr="004F4AAA">
        <w:rPr>
          <w:u w:val="single"/>
          <w:shd w:val="clear" w:color="auto" w:fill="FFFFFF"/>
        </w:rPr>
        <w:t>anchers</w:t>
      </w:r>
      <w:r w:rsidR="004F4AAA" w:rsidRPr="004F4AAA">
        <w:rPr>
          <w:shd w:val="clear" w:color="auto" w:fill="FFFFFF"/>
        </w:rPr>
        <w:t>.</w:t>
      </w:r>
      <w:r w:rsidRPr="006B608A">
        <w:rPr>
          <w:shd w:val="clear" w:color="auto" w:fill="FFFFFF"/>
        </w:rPr>
        <w:t xml:space="preserve"> Provide a critical processing outlet dedicated to serving smaller producers</w:t>
      </w:r>
      <w:r w:rsidR="00D16272">
        <w:rPr>
          <w:shd w:val="clear" w:color="auto" w:fill="FFFFFF"/>
        </w:rPr>
        <w:t>.</w:t>
      </w:r>
    </w:p>
    <w:p w14:paraId="14BC78A6" w14:textId="51365307" w:rsidR="00EB69AD" w:rsidRPr="006B608A" w:rsidRDefault="00EB69AD" w:rsidP="006B608A">
      <w:pPr>
        <w:pStyle w:val="ListParagraph"/>
        <w:numPr>
          <w:ilvl w:val="0"/>
          <w:numId w:val="22"/>
        </w:numPr>
        <w:rPr>
          <w:shd w:val="clear" w:color="auto" w:fill="FFFFFF"/>
        </w:rPr>
      </w:pPr>
      <w:r w:rsidRPr="004F4AAA">
        <w:rPr>
          <w:u w:val="single"/>
          <w:shd w:val="clear" w:color="auto" w:fill="FFFFFF"/>
        </w:rPr>
        <w:t xml:space="preserve">Jobs and </w:t>
      </w:r>
      <w:r w:rsidR="004F4AAA">
        <w:rPr>
          <w:u w:val="single"/>
          <w:shd w:val="clear" w:color="auto" w:fill="FFFFFF"/>
        </w:rPr>
        <w:t>w</w:t>
      </w:r>
      <w:r w:rsidRPr="004F4AAA">
        <w:rPr>
          <w:u w:val="single"/>
          <w:shd w:val="clear" w:color="auto" w:fill="FFFFFF"/>
        </w:rPr>
        <w:t xml:space="preserve">orkforce </w:t>
      </w:r>
      <w:r w:rsidR="004F4AAA">
        <w:rPr>
          <w:u w:val="single"/>
          <w:shd w:val="clear" w:color="auto" w:fill="FFFFFF"/>
        </w:rPr>
        <w:t>d</w:t>
      </w:r>
      <w:r w:rsidRPr="004F4AAA">
        <w:rPr>
          <w:u w:val="single"/>
          <w:shd w:val="clear" w:color="auto" w:fill="FFFFFF"/>
        </w:rPr>
        <w:t>evelopment</w:t>
      </w:r>
      <w:r w:rsidRPr="006B608A">
        <w:rPr>
          <w:shd w:val="clear" w:color="auto" w:fill="FFFFFF"/>
        </w:rPr>
        <w:t>.  Create a job and workforce center for butchery skills</w:t>
      </w:r>
      <w:r w:rsidR="00D16272">
        <w:rPr>
          <w:shd w:val="clear" w:color="auto" w:fill="FFFFFF"/>
        </w:rPr>
        <w:t>.</w:t>
      </w:r>
    </w:p>
    <w:p w14:paraId="4B153F6B" w14:textId="77777777" w:rsidR="00EB69AD" w:rsidRPr="00EB69AD" w:rsidRDefault="00EB69AD" w:rsidP="00EB69AD"/>
    <w:p w14:paraId="333D3D5C" w14:textId="77777777" w:rsidR="00CA7EDE" w:rsidRDefault="00CA7EDE" w:rsidP="00CA7EDE">
      <w:pPr>
        <w:pStyle w:val="ListParagraph"/>
        <w:tabs>
          <w:tab w:val="left" w:pos="7050"/>
        </w:tabs>
        <w:ind w:left="360"/>
        <w:rPr>
          <w:rFonts w:ascii="Arial" w:hAnsi="Arial" w:cs="Arial"/>
          <w:b/>
          <w:bCs/>
        </w:rPr>
      </w:pPr>
    </w:p>
    <w:p w14:paraId="57B2EA73" w14:textId="77777777" w:rsidR="00CA7EDE" w:rsidRDefault="00CA7EDE" w:rsidP="00CA7EDE">
      <w:pPr>
        <w:pStyle w:val="ListParagraph"/>
        <w:tabs>
          <w:tab w:val="left" w:pos="7050"/>
        </w:tabs>
        <w:ind w:left="360"/>
        <w:rPr>
          <w:rFonts w:ascii="Arial" w:hAnsi="Arial" w:cs="Arial"/>
          <w:b/>
          <w:bCs/>
        </w:rPr>
      </w:pPr>
    </w:p>
    <w:p w14:paraId="1095CA83" w14:textId="3064BAED" w:rsidR="006B32BD" w:rsidRDefault="006B32BD">
      <w:pPr>
        <w:rPr>
          <w:rFonts w:ascii="Arial" w:hAnsi="Arial" w:cs="Arial"/>
          <w:i/>
          <w:iCs/>
        </w:rPr>
      </w:pPr>
      <w:r w:rsidRPr="5C1B85BB">
        <w:rPr>
          <w:rFonts w:ascii="Arial" w:hAnsi="Arial" w:cs="Arial"/>
          <w:i/>
          <w:iCs/>
        </w:rPr>
        <w:br w:type="page"/>
      </w:r>
    </w:p>
    <w:bookmarkStart w:id="41" w:name="_Toc119580385" w:displacedByCustomXml="next"/>
    <w:sdt>
      <w:sdtPr>
        <w:rPr>
          <w:rFonts w:asciiTheme="minorHAnsi" w:eastAsiaTheme="minorHAnsi" w:hAnsiTheme="minorHAnsi" w:cstheme="minorBidi"/>
          <w:color w:val="auto"/>
          <w:sz w:val="22"/>
          <w:szCs w:val="22"/>
        </w:rPr>
        <w:id w:val="-1343702362"/>
        <w:docPartObj>
          <w:docPartGallery w:val="Bibliographies"/>
          <w:docPartUnique/>
        </w:docPartObj>
      </w:sdtPr>
      <w:sdtContent>
        <w:p w14:paraId="2FC11F54" w14:textId="730693A2" w:rsidR="5C1B85BB" w:rsidRDefault="0117C01D" w:rsidP="00641A93">
          <w:pPr>
            <w:pStyle w:val="Heading1"/>
          </w:pPr>
          <w:r w:rsidRPr="0117C01D">
            <w:t>REFERENCES</w:t>
          </w:r>
          <w:bookmarkEnd w:id="41"/>
        </w:p>
        <w:sdt>
          <w:sdtPr>
            <w:id w:val="-573587230"/>
            <w:bibliography/>
          </w:sdtPr>
          <w:sdtContent>
            <w:p w14:paraId="38C899BA" w14:textId="77777777" w:rsidR="009204AD" w:rsidRDefault="00571793" w:rsidP="009204AD">
              <w:pPr>
                <w:pStyle w:val="Bibliography"/>
                <w:ind w:left="720" w:hanging="720"/>
                <w:rPr>
                  <w:noProof/>
                  <w:sz w:val="24"/>
                  <w:szCs w:val="24"/>
                </w:rPr>
              </w:pPr>
              <w:r>
                <w:fldChar w:fldCharType="begin"/>
              </w:r>
              <w:r>
                <w:instrText xml:space="preserve"> BIBLIOGRAPHY </w:instrText>
              </w:r>
              <w:r>
                <w:fldChar w:fldCharType="separate"/>
              </w:r>
              <w:r w:rsidR="009204AD">
                <w:rPr>
                  <w:noProof/>
                </w:rPr>
                <w:t xml:space="preserve">National Agricultural Statistics Service. 2017 data. "2017 Census of Agriculture - County Data." </w:t>
              </w:r>
              <w:r w:rsidR="009204AD">
                <w:rPr>
                  <w:i/>
                  <w:iCs/>
                  <w:noProof/>
                </w:rPr>
                <w:t>County Summary Highlights: 2017.</w:t>
              </w:r>
              <w:r w:rsidR="009204AD">
                <w:rPr>
                  <w:noProof/>
                </w:rPr>
                <w:t xml:space="preserve"> Accessed November 16, 2022. https://www.nass.usda.gov/Publications/AgCensus/2017/Full_Report/Volume_1,_Chapter_2_County_Level/Florida/st12_2_0001_0001.pdf.</w:t>
              </w:r>
            </w:p>
            <w:p w14:paraId="02BE39E2" w14:textId="77777777" w:rsidR="009204AD" w:rsidRDefault="009204AD" w:rsidP="009204AD">
              <w:pPr>
                <w:pStyle w:val="Bibliography"/>
                <w:ind w:left="720" w:hanging="720"/>
                <w:rPr>
                  <w:noProof/>
                </w:rPr>
              </w:pPr>
              <w:r>
                <w:rPr>
                  <w:noProof/>
                </w:rPr>
                <w:t xml:space="preserve">Alachua County. 2021a. "Alachua County Meat Processing Facility Survey." </w:t>
              </w:r>
              <w:r>
                <w:rPr>
                  <w:i/>
                  <w:iCs/>
                  <w:noProof/>
                </w:rPr>
                <w:t>Survey Monkey.</w:t>
              </w:r>
              <w:r>
                <w:rPr>
                  <w:noProof/>
                </w:rPr>
                <w:t xml:space="preserve"> September.</w:t>
              </w:r>
            </w:p>
            <w:p w14:paraId="56BF4740" w14:textId="77777777" w:rsidR="009204AD" w:rsidRDefault="009204AD" w:rsidP="009204AD">
              <w:pPr>
                <w:pStyle w:val="Bibliography"/>
                <w:ind w:left="720" w:hanging="720"/>
                <w:rPr>
                  <w:noProof/>
                </w:rPr>
              </w:pPr>
              <w:r>
                <w:rPr>
                  <w:noProof/>
                </w:rPr>
                <w:t xml:space="preserve">—. 2021b. "Award of Small-Producer Agriculture Capital Support Pilot Grants." </w:t>
              </w:r>
              <w:r>
                <w:rPr>
                  <w:i/>
                  <w:iCs/>
                  <w:noProof/>
                </w:rPr>
                <w:t>Alachua County Agenda Items.</w:t>
              </w:r>
              <w:r>
                <w:rPr>
                  <w:noProof/>
                </w:rPr>
                <w:t xml:space="preserve"> August 24. Accessed November 16, 2022. https://alachua.legistar.com/LegislationDetail.aspx?ID=5090169&amp;GUID=713E5A7C-447F-4913-BBC1-6B471D8C8951.</w:t>
              </w:r>
            </w:p>
            <w:p w14:paraId="031D4C48" w14:textId="77777777" w:rsidR="009204AD" w:rsidRDefault="009204AD" w:rsidP="009204AD">
              <w:pPr>
                <w:pStyle w:val="Bibliography"/>
                <w:ind w:left="720" w:hanging="720"/>
                <w:rPr>
                  <w:noProof/>
                </w:rPr>
              </w:pPr>
              <w:r>
                <w:rPr>
                  <w:noProof/>
                </w:rPr>
                <w:t xml:space="preserve">Alachua County Board of County Commissioners. 2021. "Alachua County Strategic Guide - FY 2022." </w:t>
              </w:r>
              <w:r>
                <w:rPr>
                  <w:i/>
                  <w:iCs/>
                  <w:noProof/>
                </w:rPr>
                <w:t>Alachua County Office of Management and Budget.</w:t>
              </w:r>
              <w:r>
                <w:rPr>
                  <w:noProof/>
                </w:rPr>
                <w:t xml:space="preserve"> May 25. Accessed November 16, 2022. https://alachuacounty.us/Depts/OMB/Stategic%20Alignment/Board%20Level%20Strategic%20Guide%20Overview.pdf.</w:t>
              </w:r>
            </w:p>
            <w:p w14:paraId="16040B19" w14:textId="77777777" w:rsidR="009204AD" w:rsidRDefault="009204AD" w:rsidP="009204AD">
              <w:pPr>
                <w:pStyle w:val="Bibliography"/>
                <w:ind w:left="720" w:hanging="720"/>
                <w:rPr>
                  <w:noProof/>
                </w:rPr>
              </w:pPr>
              <w:r>
                <w:rPr>
                  <w:noProof/>
                </w:rPr>
                <w:t>—. 2016. "Ordinance No. 16-05." Florida Department of State, April 12. Accessed November 16, 2022. https://www.alachuacounty.us/Depts/Procurement/Pages/MinimumWage.aspx.</w:t>
              </w:r>
            </w:p>
            <w:p w14:paraId="342A869E" w14:textId="77777777" w:rsidR="009204AD" w:rsidRDefault="009204AD" w:rsidP="009204AD">
              <w:pPr>
                <w:pStyle w:val="Bibliography"/>
                <w:ind w:left="720" w:hanging="720"/>
                <w:rPr>
                  <w:noProof/>
                </w:rPr>
              </w:pPr>
              <w:r>
                <w:rPr>
                  <w:noProof/>
                </w:rPr>
                <w:t>Alachua County Equal Opportunity Office. n.d. "Small Business Enterprise Program." Accessed November 16, 2022. https://alachuacounty.us/Depts/EO/Documents/ADACompliant/Small%20Business%20Enterprise%20Program22.pdf.</w:t>
              </w:r>
            </w:p>
            <w:p w14:paraId="5E7B1F48" w14:textId="77777777" w:rsidR="009204AD" w:rsidRDefault="009204AD" w:rsidP="009204AD">
              <w:pPr>
                <w:pStyle w:val="Bibliography"/>
                <w:ind w:left="720" w:hanging="720"/>
                <w:rPr>
                  <w:noProof/>
                </w:rPr>
              </w:pPr>
              <w:r>
                <w:rPr>
                  <w:noProof/>
                </w:rPr>
                <w:t xml:space="preserve">Balagtas, Joseph, and Joseph Cooper. 2021. </w:t>
              </w:r>
              <w:r>
                <w:rPr>
                  <w:i/>
                  <w:iCs/>
                  <w:noProof/>
                </w:rPr>
                <w:t>The Impact of Coronavirus COVID-19 on U.S. Meat and Livestock Markets.</w:t>
              </w:r>
              <w:r>
                <w:rPr>
                  <w:noProof/>
                </w:rPr>
                <w:t xml:space="preserve"> OCE Working Paper, U.S. Department of Agriculture, Office of the Chief Economist. Accessed November 16, 2022. https://www.usda.gov/sites/default/files/documents/covid-impact-livestock-markets.pdf.</w:t>
              </w:r>
            </w:p>
            <w:p w14:paraId="346BFCBA" w14:textId="77777777" w:rsidR="009204AD" w:rsidRDefault="009204AD" w:rsidP="009204AD">
              <w:pPr>
                <w:pStyle w:val="Bibliography"/>
                <w:ind w:left="720" w:hanging="720"/>
                <w:rPr>
                  <w:noProof/>
                </w:rPr>
              </w:pPr>
              <w:r>
                <w:rPr>
                  <w:noProof/>
                </w:rPr>
                <w:t xml:space="preserve">Carlson, Andrew, Daniel Rubenstein, and Simon Levin. 2020. "New Jersey’s small, networked dairy farms are a model for a more resilient food system." </w:t>
              </w:r>
              <w:r>
                <w:rPr>
                  <w:i/>
                  <w:iCs/>
                  <w:noProof/>
                </w:rPr>
                <w:t>The Conversation</w:t>
              </w:r>
              <w:r>
                <w:rPr>
                  <w:noProof/>
                </w:rPr>
                <w:t>, June 3. Accessed November 16, 2022. https://theconversation.com/new-jerseys-small-networked-dairy-farms-are-a-model-for-a-more-resilient-food-system-137881.</w:t>
              </w:r>
            </w:p>
            <w:p w14:paraId="2DCB30CE" w14:textId="77777777" w:rsidR="009204AD" w:rsidRDefault="009204AD" w:rsidP="009204AD">
              <w:pPr>
                <w:pStyle w:val="Bibliography"/>
                <w:ind w:left="720" w:hanging="720"/>
                <w:rPr>
                  <w:noProof/>
                </w:rPr>
              </w:pPr>
              <w:r>
                <w:rPr>
                  <w:noProof/>
                </w:rPr>
                <w:t xml:space="preserve">Center on Budget and Policy Priorities. 2021. </w:t>
              </w:r>
              <w:r>
                <w:rPr>
                  <w:i/>
                  <w:iCs/>
                  <w:noProof/>
                </w:rPr>
                <w:t>COVID Hardship Watch.</w:t>
              </w:r>
              <w:r>
                <w:rPr>
                  <w:noProof/>
                </w:rPr>
                <w:t xml:space="preserve"> October. https://www.cbpp.org/research/poverty-and-inequality/tracking-the-covid-19-economys-effects-on-food-housing-and.</w:t>
              </w:r>
            </w:p>
            <w:p w14:paraId="671C2261" w14:textId="77777777" w:rsidR="009204AD" w:rsidRDefault="009204AD" w:rsidP="009204AD">
              <w:pPr>
                <w:pStyle w:val="Bibliography"/>
                <w:ind w:left="720" w:hanging="720"/>
                <w:rPr>
                  <w:noProof/>
                </w:rPr>
              </w:pPr>
              <w:r>
                <w:rPr>
                  <w:noProof/>
                </w:rPr>
                <w:t xml:space="preserve">Centers for Disease Control and Prevention. 2021. </w:t>
              </w:r>
              <w:r>
                <w:rPr>
                  <w:i/>
                  <w:iCs/>
                  <w:noProof/>
                </w:rPr>
                <w:t>Centers for Disease Control and Prevention.</w:t>
              </w:r>
              <w:r>
                <w:rPr>
                  <w:noProof/>
                </w:rPr>
                <w:t xml:space="preserve"> October 22. https://www.cdc.gov/nutrition/resources-publications/food-and-food-system-resources-during-covid-19-pandemic.html.</w:t>
              </w:r>
            </w:p>
            <w:p w14:paraId="3D5FD162" w14:textId="77777777" w:rsidR="009204AD" w:rsidRDefault="009204AD" w:rsidP="009204AD">
              <w:pPr>
                <w:pStyle w:val="Bibliography"/>
                <w:ind w:left="720" w:hanging="720"/>
                <w:rPr>
                  <w:noProof/>
                </w:rPr>
              </w:pPr>
              <w:r>
                <w:rPr>
                  <w:noProof/>
                </w:rPr>
                <w:t xml:space="preserve">Coats, Jacquelyn V., Sarah Humble, Kimberly J. Johnson, Havisha Pedamallu, Bettina F. Drake, Elvin Geng, Charles W. Goss, and Kia L. Davis. 2022. "Employment Loss and Food Insecurity — Race and Sex </w:t>
              </w:r>
              <w:r>
                <w:rPr>
                  <w:noProof/>
                </w:rPr>
                <w:lastRenderedPageBreak/>
                <w:t xml:space="preserve">Disparities in the Context of COVID-19." </w:t>
              </w:r>
              <w:r>
                <w:rPr>
                  <w:i/>
                  <w:iCs/>
                  <w:noProof/>
                </w:rPr>
                <w:t>Preventing Chronic Disease</w:t>
              </w:r>
              <w:r>
                <w:rPr>
                  <w:noProof/>
                </w:rPr>
                <w:t xml:space="preserve"> 19 (52): 1-11. Accessed November 16, 2022. doi:10.5888/pcd19.220024.</w:t>
              </w:r>
            </w:p>
            <w:p w14:paraId="1FF076E4" w14:textId="77777777" w:rsidR="009204AD" w:rsidRDefault="009204AD" w:rsidP="009204AD">
              <w:pPr>
                <w:pStyle w:val="Bibliography"/>
                <w:ind w:left="720" w:hanging="720"/>
                <w:rPr>
                  <w:noProof/>
                </w:rPr>
              </w:pPr>
              <w:r>
                <w:rPr>
                  <w:noProof/>
                </w:rPr>
                <w:t xml:space="preserve">Court, Christa D., Joao-Pedro Ferreira, Xiaohui Qiao, Eyrika Orlando, and Ethan Lantzy. 2022. </w:t>
              </w:r>
              <w:r>
                <w:rPr>
                  <w:i/>
                  <w:iCs/>
                  <w:noProof/>
                </w:rPr>
                <w:t>Potential Economic Impacts of the Proposed Alachua County Meat Processing Facility.</w:t>
              </w:r>
              <w:r>
                <w:rPr>
                  <w:noProof/>
                </w:rPr>
                <w:t xml:space="preserve"> Gainesville: University of Florida/IFAS, Food &amp; Resource Economics Department: Economic Impact Analysis Program.</w:t>
              </w:r>
            </w:p>
            <w:p w14:paraId="670DDDF2" w14:textId="77777777" w:rsidR="009204AD" w:rsidRDefault="009204AD" w:rsidP="009204AD">
              <w:pPr>
                <w:pStyle w:val="Bibliography"/>
                <w:ind w:left="720" w:hanging="720"/>
                <w:rPr>
                  <w:noProof/>
                </w:rPr>
              </w:pPr>
              <w:r>
                <w:rPr>
                  <w:noProof/>
                </w:rPr>
                <w:t xml:space="preserve">Dimitri, Carolyn, and Anne Effland. 2018. "From farming to food systems: The evolution of US agricultural production and policy into the 21st century." </w:t>
              </w:r>
              <w:r>
                <w:rPr>
                  <w:i/>
                  <w:iCs/>
                  <w:noProof/>
                </w:rPr>
                <w:t>Renewable Agriculture and Food Systems.</w:t>
              </w:r>
              <w:r>
                <w:rPr>
                  <w:noProof/>
                </w:rPr>
                <w:t xml:space="preserve"> </w:t>
              </w:r>
            </w:p>
            <w:p w14:paraId="1A0873F1" w14:textId="77777777" w:rsidR="009204AD" w:rsidRDefault="009204AD" w:rsidP="009204AD">
              <w:pPr>
                <w:pStyle w:val="Bibliography"/>
                <w:ind w:left="720" w:hanging="720"/>
                <w:rPr>
                  <w:noProof/>
                </w:rPr>
              </w:pPr>
              <w:r>
                <w:rPr>
                  <w:noProof/>
                </w:rPr>
                <w:t xml:space="preserve">Dimperio, Diane. 2021. </w:t>
              </w:r>
              <w:r>
                <w:rPr>
                  <w:i/>
                  <w:iCs/>
                  <w:noProof/>
                </w:rPr>
                <w:t>Health Equity and Access for East Side Residents.</w:t>
              </w:r>
              <w:r>
                <w:rPr>
                  <w:noProof/>
                </w:rPr>
                <w:t xml:space="preserve"> Gainesville: Diane Dimperio.</w:t>
              </w:r>
            </w:p>
            <w:p w14:paraId="5154B506" w14:textId="77777777" w:rsidR="009204AD" w:rsidRDefault="009204AD" w:rsidP="009204AD">
              <w:pPr>
                <w:pStyle w:val="Bibliography"/>
                <w:ind w:left="720" w:hanging="720"/>
                <w:rPr>
                  <w:noProof/>
                </w:rPr>
              </w:pPr>
              <w:r>
                <w:rPr>
                  <w:noProof/>
                </w:rPr>
                <w:t xml:space="preserve">Feeding America. 2018 data. </w:t>
              </w:r>
              <w:r>
                <w:rPr>
                  <w:i/>
                  <w:iCs/>
                  <w:noProof/>
                </w:rPr>
                <w:t>Food Insecurity among Overall (all ages) Population in Alachua County: Before COVID-19.</w:t>
              </w:r>
              <w:r>
                <w:rPr>
                  <w:noProof/>
                </w:rPr>
                <w:t xml:space="preserve"> Accessed November 16, 2022. https://map.feedingamerica.org/county/2018/overall/florida/county/alachua.</w:t>
              </w:r>
            </w:p>
            <w:p w14:paraId="39B1842B" w14:textId="77777777" w:rsidR="009204AD" w:rsidRDefault="009204AD" w:rsidP="009204AD">
              <w:pPr>
                <w:pStyle w:val="Bibliography"/>
                <w:ind w:left="720" w:hanging="720"/>
                <w:rPr>
                  <w:noProof/>
                </w:rPr>
              </w:pPr>
              <w:r>
                <w:rPr>
                  <w:noProof/>
                </w:rPr>
                <w:t xml:space="preserve">Florida Department of Health. 2022. </w:t>
              </w:r>
              <w:r>
                <w:rPr>
                  <w:i/>
                  <w:iCs/>
                  <w:noProof/>
                </w:rPr>
                <w:t>Florida Health Charts.</w:t>
              </w:r>
              <w:r>
                <w:rPr>
                  <w:noProof/>
                </w:rPr>
                <w:t xml:space="preserve"> September 28. https://www.flhealthcharts.gov/ChartsReports/rdPage.aspx?rdReport=NonVitalIndRateOnly.Dataviewer&amp;cid=0472.</w:t>
              </w:r>
            </w:p>
            <w:p w14:paraId="6A28290E" w14:textId="77777777" w:rsidR="009204AD" w:rsidRDefault="009204AD" w:rsidP="009204AD">
              <w:pPr>
                <w:pStyle w:val="Bibliography"/>
                <w:ind w:left="720" w:hanging="720"/>
                <w:rPr>
                  <w:noProof/>
                </w:rPr>
              </w:pPr>
              <w:r>
                <w:rPr>
                  <w:noProof/>
                </w:rPr>
                <w:t xml:space="preserve">Glasmeier, Amy K. 2022. </w:t>
              </w:r>
              <w:r>
                <w:rPr>
                  <w:i/>
                  <w:iCs/>
                  <w:noProof/>
                </w:rPr>
                <w:t>Living Wage Calculation for Alachua County, Florida.</w:t>
              </w:r>
              <w:r>
                <w:rPr>
                  <w:noProof/>
                </w:rPr>
                <w:t xml:space="preserve"> May 10. Accessed November 16, 2022. https://livingwage.mit.edu/counties/12001.</w:t>
              </w:r>
            </w:p>
            <w:p w14:paraId="21BBEA36" w14:textId="77777777" w:rsidR="009204AD" w:rsidRDefault="009204AD" w:rsidP="009204AD">
              <w:pPr>
                <w:pStyle w:val="Bibliography"/>
                <w:ind w:left="720" w:hanging="720"/>
                <w:rPr>
                  <w:noProof/>
                </w:rPr>
              </w:pPr>
              <w:r>
                <w:rPr>
                  <w:noProof/>
                </w:rPr>
                <w:t xml:space="preserve">Grandin, Temple. n.d. </w:t>
              </w:r>
              <w:r>
                <w:rPr>
                  <w:i/>
                  <w:iCs/>
                  <w:noProof/>
                </w:rPr>
                <w:t>Livestock Handling Systems, Cattle Corrals, Stockyards, and Races.</w:t>
              </w:r>
              <w:r>
                <w:rPr>
                  <w:noProof/>
                </w:rPr>
                <w:t xml:space="preserve"> Accessed November 16, 2022. http://grandin.com/design/design.html.</w:t>
              </w:r>
            </w:p>
            <w:p w14:paraId="4114D137" w14:textId="77777777" w:rsidR="009204AD" w:rsidRDefault="009204AD" w:rsidP="009204AD">
              <w:pPr>
                <w:pStyle w:val="Bibliography"/>
                <w:ind w:left="720" w:hanging="720"/>
                <w:rPr>
                  <w:noProof/>
                </w:rPr>
              </w:pPr>
              <w:r>
                <w:rPr>
                  <w:noProof/>
                </w:rPr>
                <w:t xml:space="preserve">—. n.d. "Very small beef slaughter plant layout." </w:t>
              </w:r>
              <w:r>
                <w:rPr>
                  <w:i/>
                  <w:iCs/>
                  <w:noProof/>
                </w:rPr>
                <w:t>CAD Drawings of Cattle Corral Designs for Ranchers, Feedlots, and Meat Plants.</w:t>
              </w:r>
              <w:r>
                <w:rPr>
                  <w:noProof/>
                </w:rPr>
                <w:t xml:space="preserve"> Accessed November 16, 2022. http://grandin.com/design/cad/cad-16.html.</w:t>
              </w:r>
            </w:p>
            <w:p w14:paraId="56AAFC47" w14:textId="77777777" w:rsidR="009204AD" w:rsidRDefault="009204AD" w:rsidP="009204AD">
              <w:pPr>
                <w:pStyle w:val="Bibliography"/>
                <w:ind w:left="720" w:hanging="720"/>
                <w:rPr>
                  <w:noProof/>
                </w:rPr>
              </w:pPr>
              <w:r>
                <w:rPr>
                  <w:noProof/>
                </w:rPr>
                <w:t xml:space="preserve">Grebitus, Carola, Jayson L. Lusk, and Rodolfo M. Nayga Jr. 2013. "Effect of Distance of Transportation on Willingness to Pay for Food." </w:t>
              </w:r>
              <w:r>
                <w:rPr>
                  <w:i/>
                  <w:iCs/>
                  <w:noProof/>
                </w:rPr>
                <w:t>Ecological Economics</w:t>
              </w:r>
              <w:r>
                <w:rPr>
                  <w:noProof/>
                </w:rPr>
                <w:t xml:space="preserve"> 88: 67-75. Accessed November 16, 2022. doi:10.1016/j.ecolecon.2013.01.006.</w:t>
              </w:r>
            </w:p>
            <w:p w14:paraId="789D0CB3" w14:textId="77777777" w:rsidR="009204AD" w:rsidRDefault="009204AD" w:rsidP="009204AD">
              <w:pPr>
                <w:pStyle w:val="Bibliography"/>
                <w:ind w:left="720" w:hanging="720"/>
                <w:rPr>
                  <w:noProof/>
                </w:rPr>
              </w:pPr>
              <w:r>
                <w:rPr>
                  <w:noProof/>
                </w:rPr>
                <w:t xml:space="preserve">Hodges, Alan W., Thomas J. Stevens, and Allen F. Wysocki. 2014. "Local and Regional Food Systems in Florida: Values and Economic Impacts." </w:t>
              </w:r>
              <w:r>
                <w:rPr>
                  <w:i/>
                  <w:iCs/>
                  <w:noProof/>
                </w:rPr>
                <w:t>Journal of Agricultural and Applied Economics</w:t>
              </w:r>
              <w:r>
                <w:rPr>
                  <w:noProof/>
                </w:rPr>
                <w:t xml:space="preserve"> 46 (2): 285-298. Accessed November 16, 2022. doi:10.1017/S1074070800000791.</w:t>
              </w:r>
            </w:p>
            <w:p w14:paraId="3BFD3839" w14:textId="77777777" w:rsidR="009204AD" w:rsidRDefault="009204AD" w:rsidP="009204AD">
              <w:pPr>
                <w:pStyle w:val="Bibliography"/>
                <w:ind w:left="720" w:hanging="720"/>
                <w:rPr>
                  <w:noProof/>
                </w:rPr>
              </w:pPr>
              <w:r>
                <w:rPr>
                  <w:noProof/>
                </w:rPr>
                <w:t xml:space="preserve">Jablonski, Becca B.R., Martha Sullins, and Dawn Thilmany McFadden. 2019. "Community-Supported Agriculture Marketing Performance: Results from Pilot Market Channel Assessments in Colorado." </w:t>
              </w:r>
              <w:r>
                <w:rPr>
                  <w:i/>
                  <w:iCs/>
                  <w:noProof/>
                </w:rPr>
                <w:t>Sustainability</w:t>
              </w:r>
              <w:r>
                <w:rPr>
                  <w:noProof/>
                </w:rPr>
                <w:t xml:space="preserve"> 11 (10): 1-14. Accessed November 16, 2022. doi:10.3390/su11102950.</w:t>
              </w:r>
            </w:p>
            <w:p w14:paraId="7C62ACA8" w14:textId="77777777" w:rsidR="009204AD" w:rsidRDefault="009204AD" w:rsidP="009204AD">
              <w:pPr>
                <w:pStyle w:val="Bibliography"/>
                <w:ind w:left="720" w:hanging="720"/>
                <w:rPr>
                  <w:noProof/>
                </w:rPr>
              </w:pPr>
              <w:r>
                <w:rPr>
                  <w:noProof/>
                </w:rPr>
                <w:t xml:space="preserve">Kresin, Janice M. 2019. "Take a World View &amp; Focus on Fundamentals." </w:t>
              </w:r>
              <w:r>
                <w:rPr>
                  <w:i/>
                  <w:iCs/>
                  <w:noProof/>
                </w:rPr>
                <w:t>The Packer.</w:t>
              </w:r>
              <w:r>
                <w:rPr>
                  <w:noProof/>
                </w:rPr>
                <w:t xml:space="preserve"> April 17. Accessed November 16, 2022. https://www.thepacker.com/markets/fruit/take-world-view-and-focus-fundamentals.</w:t>
              </w:r>
            </w:p>
            <w:p w14:paraId="7086B3F2" w14:textId="77777777" w:rsidR="009204AD" w:rsidRDefault="009204AD" w:rsidP="009204AD">
              <w:pPr>
                <w:pStyle w:val="Bibliography"/>
                <w:ind w:left="720" w:hanging="720"/>
                <w:rPr>
                  <w:noProof/>
                </w:rPr>
              </w:pPr>
              <w:r>
                <w:rPr>
                  <w:noProof/>
                </w:rPr>
                <w:lastRenderedPageBreak/>
                <w:t xml:space="preserve">Moore, Kyle K. 2022. </w:t>
              </w:r>
              <w:r>
                <w:rPr>
                  <w:i/>
                  <w:iCs/>
                  <w:noProof/>
                </w:rPr>
                <w:t>Economic Indicators: State unemployment by race and ethnicity.</w:t>
              </w:r>
              <w:r>
                <w:rPr>
                  <w:noProof/>
                </w:rPr>
                <w:t xml:space="preserve"> May. Accessed November 16, 2022. https://www.epi.org/indicators/state-unemployment-race-ethnicity/.</w:t>
              </w:r>
            </w:p>
            <w:p w14:paraId="7AB2421F" w14:textId="77777777" w:rsidR="009204AD" w:rsidRDefault="009204AD" w:rsidP="009204AD">
              <w:pPr>
                <w:pStyle w:val="Bibliography"/>
                <w:ind w:left="720" w:hanging="720"/>
                <w:rPr>
                  <w:noProof/>
                </w:rPr>
              </w:pPr>
              <w:r>
                <w:rPr>
                  <w:noProof/>
                </w:rPr>
                <w:t xml:space="preserve">National Equity Atlas. 2022. </w:t>
              </w:r>
              <w:r>
                <w:rPr>
                  <w:i/>
                  <w:iCs/>
                  <w:noProof/>
                </w:rPr>
                <w:t>National Equity Atlas.</w:t>
              </w:r>
              <w:r>
                <w:rPr>
                  <w:noProof/>
                </w:rPr>
                <w:t xml:space="preserve"> September 28. https://nationalequityatlas.org/indicators/Unemployment#/?breakdown=1&amp;geo=04000000000012001.</w:t>
              </w:r>
            </w:p>
            <w:p w14:paraId="239F9F2B" w14:textId="77777777" w:rsidR="009204AD" w:rsidRDefault="009204AD" w:rsidP="009204AD">
              <w:pPr>
                <w:pStyle w:val="Bibliography"/>
                <w:ind w:left="720" w:hanging="720"/>
                <w:rPr>
                  <w:noProof/>
                </w:rPr>
              </w:pPr>
              <w:r>
                <w:rPr>
                  <w:noProof/>
                </w:rPr>
                <w:t xml:space="preserve">Niche Meat Processor Assistance Network. 2022. </w:t>
              </w:r>
              <w:r>
                <w:rPr>
                  <w:i/>
                  <w:iCs/>
                  <w:noProof/>
                </w:rPr>
                <w:t>Meat Processing Equipment.</w:t>
              </w:r>
              <w:r>
                <w:rPr>
                  <w:noProof/>
                </w:rPr>
                <w:t xml:space="preserve"> Accessed November 16, 2022. https://www.nichemeatprocessing.org/meat-processing-equipment/.</w:t>
              </w:r>
            </w:p>
            <w:p w14:paraId="3DA9EA7F" w14:textId="77777777" w:rsidR="009204AD" w:rsidRDefault="009204AD" w:rsidP="009204AD">
              <w:pPr>
                <w:pStyle w:val="Bibliography"/>
                <w:ind w:left="720" w:hanging="720"/>
                <w:rPr>
                  <w:noProof/>
                </w:rPr>
              </w:pPr>
              <w:r>
                <w:rPr>
                  <w:noProof/>
                </w:rPr>
                <w:t xml:space="preserve">Pappas, Stephanie. 2020. "COVID-19 fallout hits farmers." </w:t>
              </w:r>
              <w:r>
                <w:rPr>
                  <w:i/>
                  <w:iCs/>
                  <w:noProof/>
                </w:rPr>
                <w:t>American Psychological Association.</w:t>
              </w:r>
              <w:r>
                <w:rPr>
                  <w:noProof/>
                </w:rPr>
                <w:t xml:space="preserve"> September 24. Accessed November 16, 2022. https://www.apa.org/topics/covid-19/farming-communities-stress.</w:t>
              </w:r>
            </w:p>
            <w:p w14:paraId="3A95D49E" w14:textId="77777777" w:rsidR="009204AD" w:rsidRDefault="009204AD" w:rsidP="009204AD">
              <w:pPr>
                <w:pStyle w:val="Bibliography"/>
                <w:ind w:left="720" w:hanging="720"/>
                <w:rPr>
                  <w:noProof/>
                </w:rPr>
              </w:pPr>
              <w:r>
                <w:rPr>
                  <w:noProof/>
                </w:rPr>
                <w:t xml:space="preserve">State of Florida. 2012. "Humane Slaughter Act; humane slaughter and livestock euthanasia; requirements." </w:t>
              </w:r>
              <w:r>
                <w:rPr>
                  <w:i/>
                  <w:iCs/>
                  <w:noProof/>
                </w:rPr>
                <w:t>2012 Florida Statutes.</w:t>
              </w:r>
              <w:r>
                <w:rPr>
                  <w:noProof/>
                </w:rPr>
                <w:t xml:space="preserve"> Accessed November 16, 2022. https://www.flsenate.gov/Laws/Statutes/2012/828.22.</w:t>
              </w:r>
            </w:p>
            <w:p w14:paraId="210A7A02" w14:textId="77777777" w:rsidR="009204AD" w:rsidRDefault="009204AD" w:rsidP="009204AD">
              <w:pPr>
                <w:pStyle w:val="Bibliography"/>
                <w:ind w:left="720" w:hanging="720"/>
                <w:rPr>
                  <w:noProof/>
                </w:rPr>
              </w:pPr>
              <w:r>
                <w:rPr>
                  <w:noProof/>
                </w:rPr>
                <w:t xml:space="preserve">Thistlethwaite, Rebecca. 2020. </w:t>
              </w:r>
              <w:r>
                <w:rPr>
                  <w:i/>
                  <w:iCs/>
                  <w:noProof/>
                </w:rPr>
                <w:t>Report on United States Department of Agriculture Food Safety and Inspection Service: Guidance and Outreach to Small and Very Small Meat Processors.</w:t>
              </w:r>
              <w:r>
                <w:rPr>
                  <w:noProof/>
                </w:rPr>
                <w:t xml:space="preserve"> 2018 Farm Bill, Section 12107, U.S. Department of Agriculture, Food Safety and Inspection Service. Accessed November 16, 2022. https://www.fsis.usda.gov/sites/default/files/media_file/2021-06/2020%20Report%20on%20Small-Very%20Small%20Processor%20Outreach.pdf.</w:t>
              </w:r>
            </w:p>
            <w:p w14:paraId="29F75294" w14:textId="77777777" w:rsidR="009204AD" w:rsidRDefault="009204AD" w:rsidP="009204AD">
              <w:pPr>
                <w:pStyle w:val="Bibliography"/>
                <w:ind w:left="720" w:hanging="720"/>
                <w:rPr>
                  <w:noProof/>
                </w:rPr>
              </w:pPr>
              <w:r>
                <w:rPr>
                  <w:noProof/>
                </w:rPr>
                <w:t>U.S. Department of Treasury. 2022. "Compliance and Reporting Guidance: State and Local Fiscal Recovery Funds." Vers. 5.0. September 20. Accessed November 16, 2022. https://home.treasury.gov/system/files/136/SLFRF-Compliance-and-Reporting-Guidance.pdf.</w:t>
              </w:r>
            </w:p>
            <w:p w14:paraId="1027C5EB" w14:textId="77777777" w:rsidR="009204AD" w:rsidRDefault="009204AD" w:rsidP="009204AD">
              <w:pPr>
                <w:pStyle w:val="Bibliography"/>
                <w:ind w:left="720" w:hanging="720"/>
                <w:rPr>
                  <w:noProof/>
                </w:rPr>
              </w:pPr>
              <w:r>
                <w:rPr>
                  <w:noProof/>
                </w:rPr>
                <w:t>UF Bureau of Economic and Business Research. 2018. "Understanding Racial Inequity in Alachua County." January. Accessed November 16, 2022. https://www.bebr.ufl.edu/sites/default/files/Research%20Reports/ri1_baseline_report.pdf.</w:t>
              </w:r>
            </w:p>
            <w:p w14:paraId="60E08D27" w14:textId="77777777" w:rsidR="009204AD" w:rsidRDefault="009204AD" w:rsidP="009204AD">
              <w:pPr>
                <w:pStyle w:val="Bibliography"/>
                <w:ind w:left="720" w:hanging="720"/>
                <w:rPr>
                  <w:noProof/>
                </w:rPr>
              </w:pPr>
              <w:r>
                <w:rPr>
                  <w:noProof/>
                </w:rPr>
                <w:t xml:space="preserve">UF/IFAS Extension Alachua County. 2021. "Ag Row Crops." </w:t>
              </w:r>
              <w:r>
                <w:rPr>
                  <w:i/>
                  <w:iCs/>
                  <w:noProof/>
                </w:rPr>
                <w:t>UF/IFAS Extension.</w:t>
              </w:r>
              <w:r>
                <w:rPr>
                  <w:noProof/>
                </w:rPr>
                <w:t xml:space="preserve"> Accessed November 16, 2022. https://sfyl.ifas.ufl.edu/alachua/agriculture--natural-resources/agriculture--natural-resources-special-topics/ag-row-crops/.</w:t>
              </w:r>
            </w:p>
            <w:p w14:paraId="219407A2" w14:textId="77777777" w:rsidR="009204AD" w:rsidRDefault="009204AD" w:rsidP="009204AD">
              <w:pPr>
                <w:pStyle w:val="Bibliography"/>
                <w:ind w:left="720" w:hanging="720"/>
                <w:rPr>
                  <w:noProof/>
                </w:rPr>
              </w:pPr>
              <w:r>
                <w:rPr>
                  <w:noProof/>
                </w:rPr>
                <w:t xml:space="preserve">Working Food. 2021. </w:t>
              </w:r>
              <w:r>
                <w:rPr>
                  <w:i/>
                  <w:iCs/>
                  <w:noProof/>
                </w:rPr>
                <w:t>2021 Working Food County Final Report.</w:t>
              </w:r>
              <w:r>
                <w:rPr>
                  <w:noProof/>
                </w:rPr>
                <w:t xml:space="preserve"> Gainesville: Working Food, 1-44. Accessed November 16, 2022. https://givegab.s3.amazonaws.com/uploads/custom_documents/60519/1646778874_2021_Working_Food_Final_Report_Alachua_County.pdf.</w:t>
              </w:r>
            </w:p>
            <w:p w14:paraId="5A09A9CC" w14:textId="00F729D8" w:rsidR="00293D53" w:rsidRPr="009204AD" w:rsidRDefault="00571793" w:rsidP="000A1EC0">
              <w:r>
                <w:rPr>
                  <w:b/>
                  <w:bCs/>
                  <w:noProof/>
                </w:rPr>
                <w:fldChar w:fldCharType="end"/>
              </w:r>
            </w:p>
          </w:sdtContent>
        </w:sdt>
      </w:sdtContent>
    </w:sdt>
    <w:p w14:paraId="621B8DEE" w14:textId="77777777" w:rsidR="009204AD" w:rsidRDefault="009204AD" w:rsidP="00641A93">
      <w:pPr>
        <w:pStyle w:val="Heading1"/>
      </w:pPr>
      <w:r>
        <w:br w:type="page"/>
      </w:r>
    </w:p>
    <w:p w14:paraId="5FAE42AA" w14:textId="42B369DF" w:rsidR="5C1B85BB" w:rsidRDefault="0117C01D" w:rsidP="00641A93">
      <w:pPr>
        <w:pStyle w:val="Heading1"/>
      </w:pPr>
      <w:bookmarkStart w:id="42" w:name="_Toc119580386"/>
      <w:r w:rsidRPr="0117C01D">
        <w:lastRenderedPageBreak/>
        <w:t xml:space="preserve">APPENDIX </w:t>
      </w:r>
      <w:r w:rsidR="00B35EA3">
        <w:t>1</w:t>
      </w:r>
      <w:r w:rsidR="006109AB">
        <w:t xml:space="preserve"> – Humane Slaughter Entry Design</w:t>
      </w:r>
      <w:bookmarkEnd w:id="42"/>
    </w:p>
    <w:p w14:paraId="39E0EDBE" w14:textId="1DD020CB" w:rsidR="00FF5189" w:rsidRDefault="00FF5189" w:rsidP="00FF5189"/>
    <w:p w14:paraId="19811171" w14:textId="77777777" w:rsidR="00116595" w:rsidRDefault="00721F53" w:rsidP="00116595">
      <w:pPr>
        <w:keepNext/>
      </w:pPr>
      <w:r>
        <w:rPr>
          <w:noProof/>
        </w:rPr>
        <w:drawing>
          <wp:inline distT="0" distB="0" distL="0" distR="0" wp14:anchorId="5056F2FE" wp14:editId="76B83FE9">
            <wp:extent cx="5943600" cy="433197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4331970"/>
                    </a:xfrm>
                    <a:prstGeom prst="rect">
                      <a:avLst/>
                    </a:prstGeom>
                    <a:noFill/>
                    <a:ln>
                      <a:noFill/>
                    </a:ln>
                  </pic:spPr>
                </pic:pic>
              </a:graphicData>
            </a:graphic>
          </wp:inline>
        </w:drawing>
      </w:r>
    </w:p>
    <w:p w14:paraId="0786ED94" w14:textId="70B9DF3D" w:rsidR="00116595" w:rsidRDefault="00116595" w:rsidP="00116595">
      <w:pPr>
        <w:pStyle w:val="Caption"/>
      </w:pPr>
      <w:r>
        <w:t xml:space="preserve">Figure </w:t>
      </w:r>
      <w:r>
        <w:fldChar w:fldCharType="begin"/>
      </w:r>
      <w:r>
        <w:instrText>SEQ Figure \* ARABIC</w:instrText>
      </w:r>
      <w:r>
        <w:fldChar w:fldCharType="separate"/>
      </w:r>
      <w:r w:rsidR="00A5526B">
        <w:rPr>
          <w:noProof/>
        </w:rPr>
        <w:t>2</w:t>
      </w:r>
      <w:r>
        <w:fldChar w:fldCharType="end"/>
      </w:r>
      <w:r>
        <w:t xml:space="preserve"> Slaughter Plant Layout for a Very Small Beef Processor by Temple Grandin</w:t>
      </w:r>
      <w:sdt>
        <w:sdtPr>
          <w:id w:val="1635289377"/>
          <w:citation/>
        </w:sdtPr>
        <w:sdtContent>
          <w:r w:rsidR="008C41F1">
            <w:fldChar w:fldCharType="begin"/>
          </w:r>
          <w:r w:rsidR="005043EB">
            <w:instrText xml:space="preserve">CITATION Tem22 \l 1033 </w:instrText>
          </w:r>
          <w:r w:rsidR="008C41F1">
            <w:fldChar w:fldCharType="separate"/>
          </w:r>
          <w:r w:rsidR="005043EB">
            <w:rPr>
              <w:noProof/>
            </w:rPr>
            <w:t xml:space="preserve"> (Grandin n.d.)</w:t>
          </w:r>
          <w:r w:rsidR="008C41F1">
            <w:fldChar w:fldCharType="end"/>
          </w:r>
        </w:sdtContent>
      </w:sdt>
    </w:p>
    <w:p w14:paraId="56B9F370" w14:textId="5F3F4684" w:rsidR="00371BCF" w:rsidRDefault="00371BCF">
      <w:r>
        <w:br w:type="page"/>
      </w:r>
    </w:p>
    <w:p w14:paraId="0A883880" w14:textId="5BF81A13" w:rsidR="00371BCF" w:rsidRDefault="0117C01D" w:rsidP="00641A93">
      <w:pPr>
        <w:pStyle w:val="Heading1"/>
      </w:pPr>
      <w:bookmarkStart w:id="43" w:name="_Toc119580387"/>
      <w:r w:rsidRPr="0117C01D">
        <w:lastRenderedPageBreak/>
        <w:t xml:space="preserve">APPENDIX </w:t>
      </w:r>
      <w:r w:rsidR="00B35EA3">
        <w:t>2</w:t>
      </w:r>
      <w:r w:rsidR="006109AB">
        <w:t xml:space="preserve"> – Example Waste Grinder</w:t>
      </w:r>
      <w:bookmarkEnd w:id="43"/>
    </w:p>
    <w:p w14:paraId="529905E7" w14:textId="1E1F61F2" w:rsidR="00FF5DC0" w:rsidRDefault="00371BCF" w:rsidP="00371BCF">
      <w:r w:rsidRPr="00FF5189">
        <w:rPr>
          <w:noProof/>
        </w:rPr>
        <w:drawing>
          <wp:inline distT="0" distB="0" distL="0" distR="0" wp14:anchorId="13E837A9" wp14:editId="4EAC16ED">
            <wp:extent cx="5176038" cy="7467600"/>
            <wp:effectExtent l="0" t="0" r="571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177287" cy="7469402"/>
                    </a:xfrm>
                    <a:prstGeom prst="rect">
                      <a:avLst/>
                    </a:prstGeom>
                    <a:noFill/>
                    <a:ln>
                      <a:noFill/>
                    </a:ln>
                  </pic:spPr>
                </pic:pic>
              </a:graphicData>
            </a:graphic>
          </wp:inline>
        </w:drawing>
      </w:r>
    </w:p>
    <w:p w14:paraId="09D1199A" w14:textId="73E85443" w:rsidR="00FF5DC0" w:rsidRDefault="00FF5DC0" w:rsidP="00FF5DC0">
      <w:pPr>
        <w:pStyle w:val="Heading1"/>
      </w:pPr>
      <w:bookmarkStart w:id="44" w:name="_Toc119580388"/>
      <w:r w:rsidRPr="0117C01D">
        <w:lastRenderedPageBreak/>
        <w:t xml:space="preserve">APPENDIX </w:t>
      </w:r>
      <w:r>
        <w:t>3</w:t>
      </w:r>
      <w:r w:rsidR="006109AB">
        <w:t xml:space="preserve"> – Facility Scope and Space</w:t>
      </w:r>
      <w:bookmarkEnd w:id="44"/>
    </w:p>
    <w:tbl>
      <w:tblPr>
        <w:tblStyle w:val="TableGrid"/>
        <w:tblW w:w="8051" w:type="dxa"/>
        <w:jc w:val="center"/>
        <w:tblLook w:val="04A0" w:firstRow="1" w:lastRow="0" w:firstColumn="1" w:lastColumn="0" w:noHBand="0" w:noVBand="1"/>
      </w:tblPr>
      <w:tblGrid>
        <w:gridCol w:w="3282"/>
        <w:gridCol w:w="4100"/>
        <w:gridCol w:w="669"/>
      </w:tblGrid>
      <w:tr w:rsidR="00FF5DC0" w:rsidRPr="00FF5DC0" w14:paraId="1479CA19" w14:textId="77777777" w:rsidTr="003911C2">
        <w:trPr>
          <w:trHeight w:val="512"/>
          <w:jc w:val="center"/>
        </w:trPr>
        <w:tc>
          <w:tcPr>
            <w:tcW w:w="0" w:type="auto"/>
            <w:hideMark/>
          </w:tcPr>
          <w:p w14:paraId="1BBFEB16" w14:textId="77777777" w:rsidR="00FF5DC0" w:rsidRPr="00FF5DC0" w:rsidRDefault="00FF5DC0" w:rsidP="003911C2">
            <w:pPr>
              <w:spacing w:after="160" w:line="259" w:lineRule="auto"/>
              <w:jc w:val="center"/>
              <w:rPr>
                <w:sz w:val="40"/>
                <w:szCs w:val="40"/>
              </w:rPr>
            </w:pPr>
            <w:r w:rsidRPr="00FF5DC0">
              <w:rPr>
                <w:sz w:val="40"/>
                <w:szCs w:val="40"/>
              </w:rPr>
              <w:t>Space Allocation</w:t>
            </w:r>
          </w:p>
        </w:tc>
        <w:tc>
          <w:tcPr>
            <w:tcW w:w="0" w:type="auto"/>
            <w:hideMark/>
          </w:tcPr>
          <w:p w14:paraId="2CAA6344" w14:textId="77777777" w:rsidR="00FF5DC0" w:rsidRPr="00FF5DC0" w:rsidRDefault="00FF5DC0" w:rsidP="003911C2">
            <w:pPr>
              <w:spacing w:after="160" w:line="259" w:lineRule="auto"/>
              <w:jc w:val="center"/>
              <w:rPr>
                <w:sz w:val="40"/>
                <w:szCs w:val="40"/>
              </w:rPr>
            </w:pPr>
            <w:r w:rsidRPr="00FF5DC0">
              <w:rPr>
                <w:sz w:val="40"/>
                <w:szCs w:val="40"/>
              </w:rPr>
              <w:t>Space Type</w:t>
            </w:r>
          </w:p>
        </w:tc>
        <w:tc>
          <w:tcPr>
            <w:tcW w:w="0" w:type="auto"/>
            <w:hideMark/>
          </w:tcPr>
          <w:p w14:paraId="1FAEEAFE" w14:textId="77777777" w:rsidR="00FF5DC0" w:rsidRPr="00FF5DC0" w:rsidRDefault="00FF5DC0" w:rsidP="003911C2">
            <w:pPr>
              <w:spacing w:after="160" w:line="259" w:lineRule="auto"/>
              <w:jc w:val="center"/>
              <w:rPr>
                <w:sz w:val="40"/>
                <w:szCs w:val="40"/>
              </w:rPr>
            </w:pPr>
            <w:r w:rsidRPr="00FF5DC0">
              <w:rPr>
                <w:sz w:val="40"/>
                <w:szCs w:val="40"/>
              </w:rPr>
              <w:t>SF</w:t>
            </w:r>
          </w:p>
        </w:tc>
      </w:tr>
      <w:tr w:rsidR="00FF5DC0" w:rsidRPr="00FF5DC0" w14:paraId="6EBFCBD9" w14:textId="77777777" w:rsidTr="003911C2">
        <w:trPr>
          <w:trHeight w:val="144"/>
          <w:jc w:val="center"/>
        </w:trPr>
        <w:tc>
          <w:tcPr>
            <w:tcW w:w="0" w:type="auto"/>
            <w:hideMark/>
          </w:tcPr>
          <w:p w14:paraId="1F4AE0EC" w14:textId="77777777" w:rsidR="00FF5DC0" w:rsidRPr="00FF5DC0" w:rsidRDefault="00FF5DC0" w:rsidP="00FF5DC0">
            <w:pPr>
              <w:spacing w:after="160" w:line="259" w:lineRule="auto"/>
              <w:rPr>
                <w:b/>
                <w:bCs/>
              </w:rPr>
            </w:pPr>
            <w:r w:rsidRPr="00FF5DC0">
              <w:rPr>
                <w:b/>
                <w:bCs/>
              </w:rPr>
              <w:t>Total Floor Area</w:t>
            </w:r>
          </w:p>
        </w:tc>
        <w:tc>
          <w:tcPr>
            <w:tcW w:w="0" w:type="auto"/>
            <w:hideMark/>
          </w:tcPr>
          <w:p w14:paraId="16A38E49" w14:textId="77777777" w:rsidR="00FF5DC0" w:rsidRPr="00FF5DC0" w:rsidRDefault="00FF5DC0" w:rsidP="00FF5DC0">
            <w:pPr>
              <w:spacing w:after="160" w:line="259" w:lineRule="auto"/>
              <w:rPr>
                <w:b/>
                <w:bCs/>
              </w:rPr>
            </w:pPr>
          </w:p>
        </w:tc>
        <w:tc>
          <w:tcPr>
            <w:tcW w:w="0" w:type="auto"/>
            <w:hideMark/>
          </w:tcPr>
          <w:p w14:paraId="1B96441D" w14:textId="77777777" w:rsidR="00FF5DC0" w:rsidRPr="00FF5DC0" w:rsidRDefault="00FF5DC0" w:rsidP="00FF5DC0">
            <w:pPr>
              <w:spacing w:after="160" w:line="259" w:lineRule="auto"/>
              <w:rPr>
                <w:b/>
                <w:bCs/>
              </w:rPr>
            </w:pPr>
            <w:r w:rsidRPr="00FF5DC0">
              <w:rPr>
                <w:b/>
                <w:bCs/>
              </w:rPr>
              <w:t>9760</w:t>
            </w:r>
          </w:p>
        </w:tc>
      </w:tr>
      <w:tr w:rsidR="00FF5DC0" w:rsidRPr="00FF5DC0" w14:paraId="12463274" w14:textId="77777777" w:rsidTr="003911C2">
        <w:trPr>
          <w:trHeight w:val="144"/>
          <w:jc w:val="center"/>
        </w:trPr>
        <w:tc>
          <w:tcPr>
            <w:tcW w:w="0" w:type="auto"/>
            <w:hideMark/>
          </w:tcPr>
          <w:p w14:paraId="4EFC3054" w14:textId="77777777" w:rsidR="00FF5DC0" w:rsidRPr="00FF5DC0" w:rsidRDefault="00FF5DC0" w:rsidP="00FF5DC0">
            <w:pPr>
              <w:spacing w:after="160" w:line="259" w:lineRule="auto"/>
              <w:rPr>
                <w:b/>
                <w:bCs/>
                <w:color w:val="806000" w:themeColor="accent4" w:themeShade="80"/>
              </w:rPr>
            </w:pPr>
            <w:r w:rsidRPr="00FF5DC0">
              <w:rPr>
                <w:b/>
                <w:bCs/>
                <w:color w:val="806000" w:themeColor="accent4" w:themeShade="80"/>
              </w:rPr>
              <w:t>Under Roof -Unconditioned Total</w:t>
            </w:r>
          </w:p>
        </w:tc>
        <w:tc>
          <w:tcPr>
            <w:tcW w:w="0" w:type="auto"/>
            <w:hideMark/>
          </w:tcPr>
          <w:p w14:paraId="3BD6E0F4" w14:textId="77777777" w:rsidR="00FF5DC0" w:rsidRPr="00FF5DC0" w:rsidRDefault="00FF5DC0" w:rsidP="00FF5DC0">
            <w:pPr>
              <w:spacing w:after="160" w:line="259" w:lineRule="auto"/>
              <w:rPr>
                <w:b/>
                <w:bCs/>
                <w:color w:val="806000" w:themeColor="accent4" w:themeShade="80"/>
              </w:rPr>
            </w:pPr>
          </w:p>
        </w:tc>
        <w:tc>
          <w:tcPr>
            <w:tcW w:w="0" w:type="auto"/>
            <w:hideMark/>
          </w:tcPr>
          <w:p w14:paraId="3D80D3B2" w14:textId="77777777" w:rsidR="00FF5DC0" w:rsidRPr="00FF5DC0" w:rsidRDefault="00FF5DC0" w:rsidP="00FF5DC0">
            <w:pPr>
              <w:spacing w:after="160" w:line="259" w:lineRule="auto"/>
              <w:rPr>
                <w:b/>
                <w:bCs/>
                <w:color w:val="806000" w:themeColor="accent4" w:themeShade="80"/>
              </w:rPr>
            </w:pPr>
            <w:r w:rsidRPr="00FF5DC0">
              <w:rPr>
                <w:b/>
                <w:bCs/>
                <w:color w:val="806000" w:themeColor="accent4" w:themeShade="80"/>
              </w:rPr>
              <w:t>3000</w:t>
            </w:r>
          </w:p>
        </w:tc>
      </w:tr>
      <w:tr w:rsidR="00FF5DC0" w:rsidRPr="00FF5DC0" w14:paraId="0605E25F" w14:textId="77777777" w:rsidTr="003911C2">
        <w:trPr>
          <w:trHeight w:val="144"/>
          <w:jc w:val="center"/>
        </w:trPr>
        <w:tc>
          <w:tcPr>
            <w:tcW w:w="0" w:type="auto"/>
            <w:hideMark/>
          </w:tcPr>
          <w:p w14:paraId="2A0A3700" w14:textId="77777777" w:rsidR="00FF5DC0" w:rsidRPr="00FF5DC0" w:rsidRDefault="00FF5DC0" w:rsidP="00FF5DC0">
            <w:pPr>
              <w:spacing w:after="160" w:line="259" w:lineRule="auto"/>
              <w:rPr>
                <w:b/>
                <w:bCs/>
                <w:color w:val="1F3864" w:themeColor="accent1" w:themeShade="80"/>
              </w:rPr>
            </w:pPr>
            <w:r w:rsidRPr="00FF5DC0">
              <w:rPr>
                <w:b/>
                <w:bCs/>
                <w:color w:val="1F3864" w:themeColor="accent1" w:themeShade="80"/>
              </w:rPr>
              <w:t>Under Roof -Conditioned Total</w:t>
            </w:r>
          </w:p>
        </w:tc>
        <w:tc>
          <w:tcPr>
            <w:tcW w:w="0" w:type="auto"/>
            <w:hideMark/>
          </w:tcPr>
          <w:p w14:paraId="64ECD0F1" w14:textId="77777777" w:rsidR="00FF5DC0" w:rsidRPr="00FF5DC0" w:rsidRDefault="00FF5DC0" w:rsidP="00FF5DC0">
            <w:pPr>
              <w:spacing w:after="160" w:line="259" w:lineRule="auto"/>
              <w:rPr>
                <w:b/>
                <w:bCs/>
                <w:color w:val="1F3864" w:themeColor="accent1" w:themeShade="80"/>
              </w:rPr>
            </w:pPr>
          </w:p>
        </w:tc>
        <w:tc>
          <w:tcPr>
            <w:tcW w:w="0" w:type="auto"/>
            <w:hideMark/>
          </w:tcPr>
          <w:p w14:paraId="6C189480" w14:textId="77777777" w:rsidR="00FF5DC0" w:rsidRPr="00FF5DC0" w:rsidRDefault="00FF5DC0" w:rsidP="00FF5DC0">
            <w:pPr>
              <w:spacing w:after="160" w:line="259" w:lineRule="auto"/>
              <w:rPr>
                <w:b/>
                <w:bCs/>
                <w:color w:val="1F3864" w:themeColor="accent1" w:themeShade="80"/>
              </w:rPr>
            </w:pPr>
            <w:r w:rsidRPr="00FF5DC0">
              <w:rPr>
                <w:b/>
                <w:bCs/>
                <w:color w:val="1F3864" w:themeColor="accent1" w:themeShade="80"/>
              </w:rPr>
              <w:t>6760</w:t>
            </w:r>
          </w:p>
        </w:tc>
      </w:tr>
      <w:tr w:rsidR="00FF5DC0" w:rsidRPr="00FF5DC0" w14:paraId="5EAAC969" w14:textId="77777777" w:rsidTr="003911C2">
        <w:trPr>
          <w:trHeight w:val="144"/>
          <w:jc w:val="center"/>
        </w:trPr>
        <w:tc>
          <w:tcPr>
            <w:tcW w:w="0" w:type="auto"/>
            <w:hideMark/>
          </w:tcPr>
          <w:p w14:paraId="2ACA1155" w14:textId="77777777" w:rsidR="00FF5DC0" w:rsidRPr="00FF5DC0" w:rsidRDefault="00FF5DC0" w:rsidP="00FF5DC0">
            <w:pPr>
              <w:spacing w:after="160" w:line="259" w:lineRule="auto"/>
              <w:rPr>
                <w:color w:val="1F3864" w:themeColor="accent1" w:themeShade="80"/>
              </w:rPr>
            </w:pPr>
            <w:r w:rsidRPr="00FF5DC0">
              <w:rPr>
                <w:color w:val="1F3864" w:themeColor="accent1" w:themeShade="80"/>
              </w:rPr>
              <w:t>Under Roof -Conditioned</w:t>
            </w:r>
          </w:p>
        </w:tc>
        <w:tc>
          <w:tcPr>
            <w:tcW w:w="0" w:type="auto"/>
            <w:hideMark/>
          </w:tcPr>
          <w:p w14:paraId="2507B3E9" w14:textId="77777777" w:rsidR="00FF5DC0" w:rsidRPr="00FF5DC0" w:rsidRDefault="00FF5DC0" w:rsidP="00FF5DC0">
            <w:pPr>
              <w:spacing w:after="160" w:line="259" w:lineRule="auto"/>
              <w:rPr>
                <w:color w:val="1F3864" w:themeColor="accent1" w:themeShade="80"/>
              </w:rPr>
            </w:pPr>
            <w:r w:rsidRPr="00FF5DC0">
              <w:rPr>
                <w:color w:val="1F3864" w:themeColor="accent1" w:themeShade="80"/>
              </w:rPr>
              <w:t>Office</w:t>
            </w:r>
          </w:p>
        </w:tc>
        <w:tc>
          <w:tcPr>
            <w:tcW w:w="0" w:type="auto"/>
            <w:hideMark/>
          </w:tcPr>
          <w:p w14:paraId="338DB6CE" w14:textId="77777777" w:rsidR="00FF5DC0" w:rsidRPr="00FF5DC0" w:rsidRDefault="00FF5DC0" w:rsidP="00FF5DC0">
            <w:pPr>
              <w:spacing w:after="160" w:line="259" w:lineRule="auto"/>
              <w:rPr>
                <w:color w:val="1F3864" w:themeColor="accent1" w:themeShade="80"/>
              </w:rPr>
            </w:pPr>
            <w:r w:rsidRPr="00FF5DC0">
              <w:rPr>
                <w:color w:val="1F3864" w:themeColor="accent1" w:themeShade="80"/>
              </w:rPr>
              <w:t>300</w:t>
            </w:r>
          </w:p>
        </w:tc>
      </w:tr>
      <w:tr w:rsidR="00FF5DC0" w:rsidRPr="00FF5DC0" w14:paraId="7518449F" w14:textId="77777777" w:rsidTr="003911C2">
        <w:trPr>
          <w:trHeight w:val="144"/>
          <w:jc w:val="center"/>
        </w:trPr>
        <w:tc>
          <w:tcPr>
            <w:tcW w:w="0" w:type="auto"/>
            <w:hideMark/>
          </w:tcPr>
          <w:p w14:paraId="58FDB369" w14:textId="77777777" w:rsidR="00FF5DC0" w:rsidRPr="00FF5DC0" w:rsidRDefault="00FF5DC0" w:rsidP="00FF5DC0">
            <w:pPr>
              <w:spacing w:after="160" w:line="259" w:lineRule="auto"/>
              <w:rPr>
                <w:color w:val="1F3864" w:themeColor="accent1" w:themeShade="80"/>
              </w:rPr>
            </w:pPr>
            <w:r w:rsidRPr="00FF5DC0">
              <w:rPr>
                <w:color w:val="1F3864" w:themeColor="accent1" w:themeShade="80"/>
              </w:rPr>
              <w:t>Under Roof -Conditioned</w:t>
            </w:r>
          </w:p>
        </w:tc>
        <w:tc>
          <w:tcPr>
            <w:tcW w:w="0" w:type="auto"/>
            <w:hideMark/>
          </w:tcPr>
          <w:p w14:paraId="17D89D10" w14:textId="77777777" w:rsidR="00FF5DC0" w:rsidRPr="00FF5DC0" w:rsidRDefault="00FF5DC0" w:rsidP="00FF5DC0">
            <w:pPr>
              <w:spacing w:after="160" w:line="259" w:lineRule="auto"/>
              <w:rPr>
                <w:color w:val="1F3864" w:themeColor="accent1" w:themeShade="80"/>
              </w:rPr>
            </w:pPr>
            <w:r w:rsidRPr="00FF5DC0">
              <w:rPr>
                <w:color w:val="1F3864" w:themeColor="accent1" w:themeShade="80"/>
              </w:rPr>
              <w:t>Dry Storage</w:t>
            </w:r>
          </w:p>
        </w:tc>
        <w:tc>
          <w:tcPr>
            <w:tcW w:w="0" w:type="auto"/>
            <w:hideMark/>
          </w:tcPr>
          <w:p w14:paraId="6C0E2116" w14:textId="77777777" w:rsidR="00FF5DC0" w:rsidRPr="00FF5DC0" w:rsidRDefault="00FF5DC0" w:rsidP="00FF5DC0">
            <w:pPr>
              <w:spacing w:after="160" w:line="259" w:lineRule="auto"/>
              <w:rPr>
                <w:color w:val="1F3864" w:themeColor="accent1" w:themeShade="80"/>
              </w:rPr>
            </w:pPr>
            <w:r w:rsidRPr="00FF5DC0">
              <w:rPr>
                <w:color w:val="1F3864" w:themeColor="accent1" w:themeShade="80"/>
              </w:rPr>
              <w:t>200</w:t>
            </w:r>
          </w:p>
        </w:tc>
      </w:tr>
      <w:tr w:rsidR="00FF5DC0" w:rsidRPr="00FF5DC0" w14:paraId="4E66E74E" w14:textId="77777777" w:rsidTr="003911C2">
        <w:trPr>
          <w:trHeight w:val="144"/>
          <w:jc w:val="center"/>
        </w:trPr>
        <w:tc>
          <w:tcPr>
            <w:tcW w:w="0" w:type="auto"/>
            <w:hideMark/>
          </w:tcPr>
          <w:p w14:paraId="3F0D7CE0" w14:textId="77777777" w:rsidR="00FF5DC0" w:rsidRPr="00FF5DC0" w:rsidRDefault="00FF5DC0" w:rsidP="00FF5DC0">
            <w:pPr>
              <w:spacing w:after="160" w:line="259" w:lineRule="auto"/>
              <w:rPr>
                <w:color w:val="1F3864" w:themeColor="accent1" w:themeShade="80"/>
              </w:rPr>
            </w:pPr>
            <w:r w:rsidRPr="00FF5DC0">
              <w:rPr>
                <w:color w:val="1F3864" w:themeColor="accent1" w:themeShade="80"/>
              </w:rPr>
              <w:t>Under Roof -Conditioned</w:t>
            </w:r>
          </w:p>
        </w:tc>
        <w:tc>
          <w:tcPr>
            <w:tcW w:w="0" w:type="auto"/>
            <w:hideMark/>
          </w:tcPr>
          <w:p w14:paraId="037C739F" w14:textId="77777777" w:rsidR="00FF5DC0" w:rsidRPr="00FF5DC0" w:rsidRDefault="00FF5DC0" w:rsidP="00FF5DC0">
            <w:pPr>
              <w:spacing w:after="160" w:line="259" w:lineRule="auto"/>
              <w:rPr>
                <w:color w:val="1F3864" w:themeColor="accent1" w:themeShade="80"/>
              </w:rPr>
            </w:pPr>
            <w:r w:rsidRPr="00FF5DC0">
              <w:rPr>
                <w:color w:val="1F3864" w:themeColor="accent1" w:themeShade="80"/>
              </w:rPr>
              <w:t>Breakroom, Bathroom Locker-Shower Area</w:t>
            </w:r>
          </w:p>
        </w:tc>
        <w:tc>
          <w:tcPr>
            <w:tcW w:w="0" w:type="auto"/>
            <w:hideMark/>
          </w:tcPr>
          <w:p w14:paraId="586C50DC" w14:textId="77777777" w:rsidR="00FF5DC0" w:rsidRPr="00FF5DC0" w:rsidRDefault="00FF5DC0" w:rsidP="00FF5DC0">
            <w:pPr>
              <w:spacing w:after="160" w:line="259" w:lineRule="auto"/>
              <w:rPr>
                <w:color w:val="1F3864" w:themeColor="accent1" w:themeShade="80"/>
              </w:rPr>
            </w:pPr>
            <w:r w:rsidRPr="00FF5DC0">
              <w:rPr>
                <w:color w:val="1F3864" w:themeColor="accent1" w:themeShade="80"/>
              </w:rPr>
              <w:t>400</w:t>
            </w:r>
          </w:p>
        </w:tc>
      </w:tr>
      <w:tr w:rsidR="00FF5DC0" w:rsidRPr="00FF5DC0" w14:paraId="5386555A" w14:textId="77777777" w:rsidTr="003911C2">
        <w:trPr>
          <w:trHeight w:val="144"/>
          <w:jc w:val="center"/>
        </w:trPr>
        <w:tc>
          <w:tcPr>
            <w:tcW w:w="0" w:type="auto"/>
            <w:hideMark/>
          </w:tcPr>
          <w:p w14:paraId="5CC47DF1" w14:textId="77777777" w:rsidR="00FF5DC0" w:rsidRPr="00FF5DC0" w:rsidRDefault="00FF5DC0" w:rsidP="00FF5DC0">
            <w:pPr>
              <w:spacing w:after="160" w:line="259" w:lineRule="auto"/>
              <w:rPr>
                <w:color w:val="1F3864" w:themeColor="accent1" w:themeShade="80"/>
              </w:rPr>
            </w:pPr>
            <w:r w:rsidRPr="00FF5DC0">
              <w:rPr>
                <w:color w:val="1F3864" w:themeColor="accent1" w:themeShade="80"/>
              </w:rPr>
              <w:t>Under Roof -Conditioned</w:t>
            </w:r>
          </w:p>
        </w:tc>
        <w:tc>
          <w:tcPr>
            <w:tcW w:w="0" w:type="auto"/>
            <w:hideMark/>
          </w:tcPr>
          <w:p w14:paraId="792061E3" w14:textId="77777777" w:rsidR="00FF5DC0" w:rsidRPr="00FF5DC0" w:rsidRDefault="00FF5DC0" w:rsidP="00FF5DC0">
            <w:pPr>
              <w:spacing w:after="160" w:line="259" w:lineRule="auto"/>
              <w:rPr>
                <w:color w:val="1F3864" w:themeColor="accent1" w:themeShade="80"/>
              </w:rPr>
            </w:pPr>
            <w:r w:rsidRPr="00FF5DC0">
              <w:rPr>
                <w:color w:val="1F3864" w:themeColor="accent1" w:themeShade="80"/>
              </w:rPr>
              <w:t>Kill Floor</w:t>
            </w:r>
          </w:p>
        </w:tc>
        <w:tc>
          <w:tcPr>
            <w:tcW w:w="0" w:type="auto"/>
            <w:hideMark/>
          </w:tcPr>
          <w:p w14:paraId="6A582B69" w14:textId="77777777" w:rsidR="00FF5DC0" w:rsidRPr="00FF5DC0" w:rsidRDefault="00FF5DC0" w:rsidP="00FF5DC0">
            <w:pPr>
              <w:spacing w:after="160" w:line="259" w:lineRule="auto"/>
              <w:rPr>
                <w:color w:val="1F3864" w:themeColor="accent1" w:themeShade="80"/>
              </w:rPr>
            </w:pPr>
            <w:r w:rsidRPr="00FF5DC0">
              <w:rPr>
                <w:color w:val="1F3864" w:themeColor="accent1" w:themeShade="80"/>
              </w:rPr>
              <w:t>350</w:t>
            </w:r>
          </w:p>
        </w:tc>
      </w:tr>
      <w:tr w:rsidR="00FF5DC0" w:rsidRPr="00FF5DC0" w14:paraId="3D2263D7" w14:textId="77777777" w:rsidTr="003911C2">
        <w:trPr>
          <w:trHeight w:val="144"/>
          <w:jc w:val="center"/>
        </w:trPr>
        <w:tc>
          <w:tcPr>
            <w:tcW w:w="0" w:type="auto"/>
            <w:hideMark/>
          </w:tcPr>
          <w:p w14:paraId="63854159" w14:textId="77777777" w:rsidR="00FF5DC0" w:rsidRPr="00FF5DC0" w:rsidRDefault="00FF5DC0" w:rsidP="00FF5DC0">
            <w:pPr>
              <w:spacing w:after="160" w:line="259" w:lineRule="auto"/>
              <w:rPr>
                <w:color w:val="1F3864" w:themeColor="accent1" w:themeShade="80"/>
              </w:rPr>
            </w:pPr>
            <w:r w:rsidRPr="00FF5DC0">
              <w:rPr>
                <w:color w:val="1F3864" w:themeColor="accent1" w:themeShade="80"/>
              </w:rPr>
              <w:t>Under Roof -Conditioned</w:t>
            </w:r>
          </w:p>
        </w:tc>
        <w:tc>
          <w:tcPr>
            <w:tcW w:w="0" w:type="auto"/>
            <w:hideMark/>
          </w:tcPr>
          <w:p w14:paraId="0A28E381" w14:textId="77777777" w:rsidR="00FF5DC0" w:rsidRPr="00FF5DC0" w:rsidRDefault="00FF5DC0" w:rsidP="00FF5DC0">
            <w:pPr>
              <w:spacing w:after="160" w:line="259" w:lineRule="auto"/>
              <w:rPr>
                <w:color w:val="1F3864" w:themeColor="accent1" w:themeShade="80"/>
              </w:rPr>
            </w:pPr>
            <w:r w:rsidRPr="00FF5DC0">
              <w:rPr>
                <w:color w:val="1F3864" w:themeColor="accent1" w:themeShade="80"/>
              </w:rPr>
              <w:t>Smoke and Sausage</w:t>
            </w:r>
          </w:p>
        </w:tc>
        <w:tc>
          <w:tcPr>
            <w:tcW w:w="0" w:type="auto"/>
            <w:hideMark/>
          </w:tcPr>
          <w:p w14:paraId="5DAC7C1E" w14:textId="77777777" w:rsidR="00FF5DC0" w:rsidRPr="00FF5DC0" w:rsidRDefault="00FF5DC0" w:rsidP="00FF5DC0">
            <w:pPr>
              <w:spacing w:after="160" w:line="259" w:lineRule="auto"/>
              <w:rPr>
                <w:color w:val="1F3864" w:themeColor="accent1" w:themeShade="80"/>
              </w:rPr>
            </w:pPr>
            <w:r w:rsidRPr="00FF5DC0">
              <w:rPr>
                <w:color w:val="1F3864" w:themeColor="accent1" w:themeShade="80"/>
              </w:rPr>
              <w:t>400</w:t>
            </w:r>
          </w:p>
        </w:tc>
      </w:tr>
      <w:tr w:rsidR="00FF5DC0" w:rsidRPr="00FF5DC0" w14:paraId="3E895F71" w14:textId="77777777" w:rsidTr="003911C2">
        <w:trPr>
          <w:trHeight w:val="144"/>
          <w:jc w:val="center"/>
        </w:trPr>
        <w:tc>
          <w:tcPr>
            <w:tcW w:w="0" w:type="auto"/>
            <w:hideMark/>
          </w:tcPr>
          <w:p w14:paraId="6B5CF9E2" w14:textId="77777777" w:rsidR="00FF5DC0" w:rsidRPr="00FF5DC0" w:rsidRDefault="00FF5DC0" w:rsidP="00FF5DC0">
            <w:pPr>
              <w:spacing w:after="160" w:line="259" w:lineRule="auto"/>
              <w:rPr>
                <w:color w:val="1F3864" w:themeColor="accent1" w:themeShade="80"/>
              </w:rPr>
            </w:pPr>
            <w:r w:rsidRPr="00FF5DC0">
              <w:rPr>
                <w:color w:val="1F3864" w:themeColor="accent1" w:themeShade="80"/>
              </w:rPr>
              <w:t>Under Roof -Conditioned</w:t>
            </w:r>
          </w:p>
        </w:tc>
        <w:tc>
          <w:tcPr>
            <w:tcW w:w="0" w:type="auto"/>
            <w:hideMark/>
          </w:tcPr>
          <w:p w14:paraId="68EB3794" w14:textId="77777777" w:rsidR="00FF5DC0" w:rsidRPr="00FF5DC0" w:rsidRDefault="00FF5DC0" w:rsidP="00FF5DC0">
            <w:pPr>
              <w:spacing w:after="160" w:line="259" w:lineRule="auto"/>
              <w:rPr>
                <w:color w:val="1F3864" w:themeColor="accent1" w:themeShade="80"/>
              </w:rPr>
            </w:pPr>
            <w:r w:rsidRPr="00FF5DC0">
              <w:rPr>
                <w:color w:val="1F3864" w:themeColor="accent1" w:themeShade="80"/>
              </w:rPr>
              <w:t>Commercial Kitchen</w:t>
            </w:r>
          </w:p>
        </w:tc>
        <w:tc>
          <w:tcPr>
            <w:tcW w:w="0" w:type="auto"/>
            <w:hideMark/>
          </w:tcPr>
          <w:p w14:paraId="22C018EF" w14:textId="77777777" w:rsidR="00FF5DC0" w:rsidRPr="00FF5DC0" w:rsidRDefault="00FF5DC0" w:rsidP="00FF5DC0">
            <w:pPr>
              <w:spacing w:after="160" w:line="259" w:lineRule="auto"/>
              <w:rPr>
                <w:color w:val="1F3864" w:themeColor="accent1" w:themeShade="80"/>
              </w:rPr>
            </w:pPr>
            <w:r w:rsidRPr="00FF5DC0">
              <w:rPr>
                <w:color w:val="1F3864" w:themeColor="accent1" w:themeShade="80"/>
              </w:rPr>
              <w:t>500</w:t>
            </w:r>
          </w:p>
        </w:tc>
      </w:tr>
      <w:tr w:rsidR="00FF5DC0" w:rsidRPr="00FF5DC0" w14:paraId="726C149E" w14:textId="77777777" w:rsidTr="003911C2">
        <w:trPr>
          <w:trHeight w:val="144"/>
          <w:jc w:val="center"/>
        </w:trPr>
        <w:tc>
          <w:tcPr>
            <w:tcW w:w="0" w:type="auto"/>
            <w:hideMark/>
          </w:tcPr>
          <w:p w14:paraId="371F4AFE" w14:textId="77777777" w:rsidR="00FF5DC0" w:rsidRPr="00FF5DC0" w:rsidRDefault="00FF5DC0" w:rsidP="00FF5DC0">
            <w:pPr>
              <w:spacing w:after="160" w:line="259" w:lineRule="auto"/>
              <w:rPr>
                <w:color w:val="1F3864" w:themeColor="accent1" w:themeShade="80"/>
              </w:rPr>
            </w:pPr>
            <w:r w:rsidRPr="00FF5DC0">
              <w:rPr>
                <w:color w:val="1F3864" w:themeColor="accent1" w:themeShade="80"/>
              </w:rPr>
              <w:t>Under Roof -Conditioned</w:t>
            </w:r>
          </w:p>
        </w:tc>
        <w:tc>
          <w:tcPr>
            <w:tcW w:w="0" w:type="auto"/>
            <w:hideMark/>
          </w:tcPr>
          <w:p w14:paraId="468CBD0D" w14:textId="77777777" w:rsidR="00FF5DC0" w:rsidRPr="00FF5DC0" w:rsidRDefault="00FF5DC0" w:rsidP="00FF5DC0">
            <w:pPr>
              <w:spacing w:after="160" w:line="259" w:lineRule="auto"/>
              <w:rPr>
                <w:color w:val="1F3864" w:themeColor="accent1" w:themeShade="80"/>
              </w:rPr>
            </w:pPr>
            <w:r w:rsidRPr="00FF5DC0">
              <w:rPr>
                <w:color w:val="1F3864" w:themeColor="accent1" w:themeShade="80"/>
              </w:rPr>
              <w:t>Curing Room</w:t>
            </w:r>
          </w:p>
        </w:tc>
        <w:tc>
          <w:tcPr>
            <w:tcW w:w="0" w:type="auto"/>
            <w:hideMark/>
          </w:tcPr>
          <w:p w14:paraId="203D8034" w14:textId="77777777" w:rsidR="00FF5DC0" w:rsidRPr="00FF5DC0" w:rsidRDefault="00FF5DC0" w:rsidP="00FF5DC0">
            <w:pPr>
              <w:spacing w:after="160" w:line="259" w:lineRule="auto"/>
              <w:rPr>
                <w:color w:val="1F3864" w:themeColor="accent1" w:themeShade="80"/>
              </w:rPr>
            </w:pPr>
            <w:r w:rsidRPr="00FF5DC0">
              <w:rPr>
                <w:color w:val="1F3864" w:themeColor="accent1" w:themeShade="80"/>
              </w:rPr>
              <w:t>120</w:t>
            </w:r>
          </w:p>
        </w:tc>
      </w:tr>
      <w:tr w:rsidR="00FF5DC0" w:rsidRPr="00FF5DC0" w14:paraId="67771212" w14:textId="77777777" w:rsidTr="003911C2">
        <w:trPr>
          <w:trHeight w:val="144"/>
          <w:jc w:val="center"/>
        </w:trPr>
        <w:tc>
          <w:tcPr>
            <w:tcW w:w="0" w:type="auto"/>
            <w:hideMark/>
          </w:tcPr>
          <w:p w14:paraId="375FE769" w14:textId="77777777" w:rsidR="00FF5DC0" w:rsidRPr="00FF5DC0" w:rsidRDefault="00FF5DC0" w:rsidP="00FF5DC0">
            <w:pPr>
              <w:spacing w:after="160" w:line="259" w:lineRule="auto"/>
              <w:rPr>
                <w:color w:val="1F3864" w:themeColor="accent1" w:themeShade="80"/>
              </w:rPr>
            </w:pPr>
            <w:r w:rsidRPr="00FF5DC0">
              <w:rPr>
                <w:color w:val="1F3864" w:themeColor="accent1" w:themeShade="80"/>
              </w:rPr>
              <w:t>Under Roof -Conditioned</w:t>
            </w:r>
          </w:p>
        </w:tc>
        <w:tc>
          <w:tcPr>
            <w:tcW w:w="0" w:type="auto"/>
            <w:hideMark/>
          </w:tcPr>
          <w:p w14:paraId="753D8447" w14:textId="77777777" w:rsidR="00FF5DC0" w:rsidRPr="00FF5DC0" w:rsidRDefault="00FF5DC0" w:rsidP="00FF5DC0">
            <w:pPr>
              <w:spacing w:after="160" w:line="259" w:lineRule="auto"/>
              <w:rPr>
                <w:color w:val="1F3864" w:themeColor="accent1" w:themeShade="80"/>
              </w:rPr>
            </w:pPr>
            <w:r w:rsidRPr="00FF5DC0">
              <w:rPr>
                <w:color w:val="1F3864" w:themeColor="accent1" w:themeShade="80"/>
              </w:rPr>
              <w:t>Cold Room - Custom Processing Area</w:t>
            </w:r>
          </w:p>
        </w:tc>
        <w:tc>
          <w:tcPr>
            <w:tcW w:w="0" w:type="auto"/>
            <w:hideMark/>
          </w:tcPr>
          <w:p w14:paraId="54088F87" w14:textId="77777777" w:rsidR="00FF5DC0" w:rsidRPr="00FF5DC0" w:rsidRDefault="00FF5DC0" w:rsidP="00FF5DC0">
            <w:pPr>
              <w:spacing w:after="160" w:line="259" w:lineRule="auto"/>
              <w:rPr>
                <w:color w:val="1F3864" w:themeColor="accent1" w:themeShade="80"/>
              </w:rPr>
            </w:pPr>
            <w:r w:rsidRPr="00FF5DC0">
              <w:rPr>
                <w:color w:val="1F3864" w:themeColor="accent1" w:themeShade="80"/>
              </w:rPr>
              <w:t>300</w:t>
            </w:r>
          </w:p>
        </w:tc>
      </w:tr>
      <w:tr w:rsidR="00FF5DC0" w:rsidRPr="00FF5DC0" w14:paraId="1F601664" w14:textId="77777777" w:rsidTr="003911C2">
        <w:trPr>
          <w:trHeight w:val="144"/>
          <w:jc w:val="center"/>
        </w:trPr>
        <w:tc>
          <w:tcPr>
            <w:tcW w:w="0" w:type="auto"/>
            <w:hideMark/>
          </w:tcPr>
          <w:p w14:paraId="5DFD292F" w14:textId="77777777" w:rsidR="00FF5DC0" w:rsidRPr="00FF5DC0" w:rsidRDefault="00FF5DC0" w:rsidP="00FF5DC0">
            <w:pPr>
              <w:spacing w:after="160" w:line="259" w:lineRule="auto"/>
              <w:rPr>
                <w:color w:val="1F3864" w:themeColor="accent1" w:themeShade="80"/>
              </w:rPr>
            </w:pPr>
            <w:r w:rsidRPr="00FF5DC0">
              <w:rPr>
                <w:color w:val="1F3864" w:themeColor="accent1" w:themeShade="80"/>
              </w:rPr>
              <w:t>Under Roof -Conditioned</w:t>
            </w:r>
          </w:p>
        </w:tc>
        <w:tc>
          <w:tcPr>
            <w:tcW w:w="0" w:type="auto"/>
            <w:hideMark/>
          </w:tcPr>
          <w:p w14:paraId="5421D873" w14:textId="77777777" w:rsidR="00FF5DC0" w:rsidRPr="00FF5DC0" w:rsidRDefault="00FF5DC0" w:rsidP="00FF5DC0">
            <w:pPr>
              <w:spacing w:after="160" w:line="259" w:lineRule="auto"/>
              <w:rPr>
                <w:color w:val="1F3864" w:themeColor="accent1" w:themeShade="80"/>
              </w:rPr>
            </w:pPr>
            <w:r w:rsidRPr="00FF5DC0">
              <w:rPr>
                <w:color w:val="1F3864" w:themeColor="accent1" w:themeShade="80"/>
              </w:rPr>
              <w:t>Meeting/Teaching Space</w:t>
            </w:r>
          </w:p>
        </w:tc>
        <w:tc>
          <w:tcPr>
            <w:tcW w:w="0" w:type="auto"/>
            <w:hideMark/>
          </w:tcPr>
          <w:p w14:paraId="31798E97" w14:textId="77777777" w:rsidR="00FF5DC0" w:rsidRPr="00FF5DC0" w:rsidRDefault="00FF5DC0" w:rsidP="00FF5DC0">
            <w:pPr>
              <w:spacing w:after="160" w:line="259" w:lineRule="auto"/>
              <w:rPr>
                <w:color w:val="1F3864" w:themeColor="accent1" w:themeShade="80"/>
              </w:rPr>
            </w:pPr>
            <w:r w:rsidRPr="00FF5DC0">
              <w:rPr>
                <w:color w:val="1F3864" w:themeColor="accent1" w:themeShade="80"/>
              </w:rPr>
              <w:t>2000</w:t>
            </w:r>
          </w:p>
        </w:tc>
      </w:tr>
      <w:tr w:rsidR="00FF5DC0" w:rsidRPr="00FF5DC0" w14:paraId="7B797E0F" w14:textId="77777777" w:rsidTr="003911C2">
        <w:trPr>
          <w:trHeight w:val="144"/>
          <w:jc w:val="center"/>
        </w:trPr>
        <w:tc>
          <w:tcPr>
            <w:tcW w:w="0" w:type="auto"/>
            <w:hideMark/>
          </w:tcPr>
          <w:p w14:paraId="4447C482" w14:textId="77777777" w:rsidR="00FF5DC0" w:rsidRPr="00FF5DC0" w:rsidRDefault="00FF5DC0" w:rsidP="00FF5DC0">
            <w:pPr>
              <w:spacing w:after="160" w:line="259" w:lineRule="auto"/>
              <w:rPr>
                <w:color w:val="1F3864" w:themeColor="accent1" w:themeShade="80"/>
              </w:rPr>
            </w:pPr>
            <w:r w:rsidRPr="00FF5DC0">
              <w:rPr>
                <w:color w:val="1F3864" w:themeColor="accent1" w:themeShade="80"/>
              </w:rPr>
              <w:t>Under Roof -Conditioned</w:t>
            </w:r>
          </w:p>
        </w:tc>
        <w:tc>
          <w:tcPr>
            <w:tcW w:w="0" w:type="auto"/>
            <w:hideMark/>
          </w:tcPr>
          <w:p w14:paraId="104A8253" w14:textId="77777777" w:rsidR="00FF5DC0" w:rsidRPr="00FF5DC0" w:rsidRDefault="00FF5DC0" w:rsidP="00FF5DC0">
            <w:pPr>
              <w:spacing w:after="160" w:line="259" w:lineRule="auto"/>
              <w:rPr>
                <w:color w:val="1F3864" w:themeColor="accent1" w:themeShade="80"/>
              </w:rPr>
            </w:pPr>
            <w:r w:rsidRPr="00FF5DC0">
              <w:rPr>
                <w:color w:val="1F3864" w:themeColor="accent1" w:themeShade="80"/>
              </w:rPr>
              <w:t>Public Bathrooms</w:t>
            </w:r>
          </w:p>
        </w:tc>
        <w:tc>
          <w:tcPr>
            <w:tcW w:w="0" w:type="auto"/>
            <w:hideMark/>
          </w:tcPr>
          <w:p w14:paraId="15766E7D" w14:textId="77777777" w:rsidR="00FF5DC0" w:rsidRPr="00FF5DC0" w:rsidRDefault="00FF5DC0" w:rsidP="00FF5DC0">
            <w:pPr>
              <w:spacing w:after="160" w:line="259" w:lineRule="auto"/>
              <w:rPr>
                <w:color w:val="1F3864" w:themeColor="accent1" w:themeShade="80"/>
              </w:rPr>
            </w:pPr>
            <w:r w:rsidRPr="00FF5DC0">
              <w:rPr>
                <w:color w:val="1F3864" w:themeColor="accent1" w:themeShade="80"/>
              </w:rPr>
              <w:t>120</w:t>
            </w:r>
          </w:p>
        </w:tc>
      </w:tr>
      <w:tr w:rsidR="00FF5DC0" w:rsidRPr="00FF5DC0" w14:paraId="2B9160A8" w14:textId="77777777" w:rsidTr="003911C2">
        <w:trPr>
          <w:trHeight w:val="144"/>
          <w:jc w:val="center"/>
        </w:trPr>
        <w:tc>
          <w:tcPr>
            <w:tcW w:w="0" w:type="auto"/>
            <w:hideMark/>
          </w:tcPr>
          <w:p w14:paraId="7EE5FEAE" w14:textId="77777777" w:rsidR="00FF5DC0" w:rsidRPr="00FF5DC0" w:rsidRDefault="00FF5DC0" w:rsidP="00FF5DC0">
            <w:pPr>
              <w:spacing w:after="160" w:line="259" w:lineRule="auto"/>
              <w:rPr>
                <w:color w:val="1F3864" w:themeColor="accent1" w:themeShade="80"/>
              </w:rPr>
            </w:pPr>
            <w:r w:rsidRPr="00FF5DC0">
              <w:rPr>
                <w:color w:val="1F3864" w:themeColor="accent1" w:themeShade="80"/>
              </w:rPr>
              <w:t>Under Roof -Conditioned</w:t>
            </w:r>
          </w:p>
        </w:tc>
        <w:tc>
          <w:tcPr>
            <w:tcW w:w="0" w:type="auto"/>
            <w:hideMark/>
          </w:tcPr>
          <w:p w14:paraId="58685584" w14:textId="77777777" w:rsidR="00FF5DC0" w:rsidRPr="00FF5DC0" w:rsidRDefault="00FF5DC0" w:rsidP="00FF5DC0">
            <w:pPr>
              <w:spacing w:after="160" w:line="259" w:lineRule="auto"/>
              <w:rPr>
                <w:color w:val="1F3864" w:themeColor="accent1" w:themeShade="80"/>
              </w:rPr>
            </w:pPr>
            <w:r w:rsidRPr="00FF5DC0">
              <w:rPr>
                <w:color w:val="1F3864" w:themeColor="accent1" w:themeShade="80"/>
              </w:rPr>
              <w:t>Mechanical Room</w:t>
            </w:r>
          </w:p>
        </w:tc>
        <w:tc>
          <w:tcPr>
            <w:tcW w:w="0" w:type="auto"/>
            <w:hideMark/>
          </w:tcPr>
          <w:p w14:paraId="35A58FFB" w14:textId="77777777" w:rsidR="00FF5DC0" w:rsidRPr="00FF5DC0" w:rsidRDefault="00FF5DC0" w:rsidP="00FF5DC0">
            <w:pPr>
              <w:spacing w:after="160" w:line="259" w:lineRule="auto"/>
              <w:rPr>
                <w:color w:val="1F3864" w:themeColor="accent1" w:themeShade="80"/>
              </w:rPr>
            </w:pPr>
            <w:r w:rsidRPr="00FF5DC0">
              <w:rPr>
                <w:color w:val="1F3864" w:themeColor="accent1" w:themeShade="80"/>
              </w:rPr>
              <w:t>300</w:t>
            </w:r>
          </w:p>
        </w:tc>
      </w:tr>
      <w:tr w:rsidR="00FF5DC0" w:rsidRPr="00FF5DC0" w14:paraId="4AEB3579" w14:textId="77777777" w:rsidTr="003911C2">
        <w:trPr>
          <w:trHeight w:val="144"/>
          <w:jc w:val="center"/>
        </w:trPr>
        <w:tc>
          <w:tcPr>
            <w:tcW w:w="0" w:type="auto"/>
            <w:hideMark/>
          </w:tcPr>
          <w:p w14:paraId="0335EA05" w14:textId="77777777" w:rsidR="00FF5DC0" w:rsidRPr="00FF5DC0" w:rsidRDefault="00FF5DC0" w:rsidP="00FF5DC0">
            <w:pPr>
              <w:spacing w:after="160" w:line="259" w:lineRule="auto"/>
              <w:rPr>
                <w:color w:val="1F3864" w:themeColor="accent1" w:themeShade="80"/>
              </w:rPr>
            </w:pPr>
            <w:r w:rsidRPr="00FF5DC0">
              <w:rPr>
                <w:color w:val="1F3864" w:themeColor="accent1" w:themeShade="80"/>
              </w:rPr>
              <w:t>Under Roof -Conditioned</w:t>
            </w:r>
          </w:p>
        </w:tc>
        <w:tc>
          <w:tcPr>
            <w:tcW w:w="0" w:type="auto"/>
            <w:hideMark/>
          </w:tcPr>
          <w:p w14:paraId="465F8540" w14:textId="77777777" w:rsidR="00FF5DC0" w:rsidRPr="00FF5DC0" w:rsidRDefault="00FF5DC0" w:rsidP="00FF5DC0">
            <w:pPr>
              <w:spacing w:after="160" w:line="259" w:lineRule="auto"/>
              <w:rPr>
                <w:color w:val="1F3864" w:themeColor="accent1" w:themeShade="80"/>
              </w:rPr>
            </w:pPr>
            <w:r w:rsidRPr="00FF5DC0">
              <w:rPr>
                <w:color w:val="1F3864" w:themeColor="accent1" w:themeShade="80"/>
              </w:rPr>
              <w:t>Janitorial &amp; Utility Space</w:t>
            </w:r>
          </w:p>
        </w:tc>
        <w:tc>
          <w:tcPr>
            <w:tcW w:w="0" w:type="auto"/>
            <w:hideMark/>
          </w:tcPr>
          <w:p w14:paraId="5987D45F" w14:textId="77777777" w:rsidR="00FF5DC0" w:rsidRPr="00FF5DC0" w:rsidRDefault="00FF5DC0" w:rsidP="00FF5DC0">
            <w:pPr>
              <w:spacing w:after="160" w:line="259" w:lineRule="auto"/>
              <w:rPr>
                <w:color w:val="1F3864" w:themeColor="accent1" w:themeShade="80"/>
              </w:rPr>
            </w:pPr>
            <w:r w:rsidRPr="00FF5DC0">
              <w:rPr>
                <w:color w:val="1F3864" w:themeColor="accent1" w:themeShade="80"/>
              </w:rPr>
              <w:t>200</w:t>
            </w:r>
          </w:p>
        </w:tc>
      </w:tr>
      <w:tr w:rsidR="00FF5DC0" w:rsidRPr="00FF5DC0" w14:paraId="298F93C1" w14:textId="77777777" w:rsidTr="003911C2">
        <w:trPr>
          <w:trHeight w:val="144"/>
          <w:jc w:val="center"/>
        </w:trPr>
        <w:tc>
          <w:tcPr>
            <w:tcW w:w="0" w:type="auto"/>
            <w:hideMark/>
          </w:tcPr>
          <w:p w14:paraId="3C6F518D" w14:textId="77777777" w:rsidR="00FF5DC0" w:rsidRPr="00FF5DC0" w:rsidRDefault="00FF5DC0" w:rsidP="00FF5DC0">
            <w:pPr>
              <w:spacing w:after="160" w:line="259" w:lineRule="auto"/>
              <w:rPr>
                <w:color w:val="1F3864" w:themeColor="accent1" w:themeShade="80"/>
              </w:rPr>
            </w:pPr>
            <w:r w:rsidRPr="00FF5DC0">
              <w:rPr>
                <w:color w:val="1F3864" w:themeColor="accent1" w:themeShade="80"/>
              </w:rPr>
              <w:t>Under Roof -Conditioned</w:t>
            </w:r>
          </w:p>
        </w:tc>
        <w:tc>
          <w:tcPr>
            <w:tcW w:w="0" w:type="auto"/>
            <w:hideMark/>
          </w:tcPr>
          <w:p w14:paraId="15986BF6" w14:textId="77777777" w:rsidR="00FF5DC0" w:rsidRPr="00FF5DC0" w:rsidRDefault="00FF5DC0" w:rsidP="00FF5DC0">
            <w:pPr>
              <w:spacing w:after="160" w:line="259" w:lineRule="auto"/>
              <w:rPr>
                <w:color w:val="1F3864" w:themeColor="accent1" w:themeShade="80"/>
              </w:rPr>
            </w:pPr>
            <w:r w:rsidRPr="00FF5DC0">
              <w:rPr>
                <w:color w:val="1F3864" w:themeColor="accent1" w:themeShade="80"/>
              </w:rPr>
              <w:t>Pre Cool &amp; Hanging</w:t>
            </w:r>
          </w:p>
        </w:tc>
        <w:tc>
          <w:tcPr>
            <w:tcW w:w="0" w:type="auto"/>
            <w:hideMark/>
          </w:tcPr>
          <w:p w14:paraId="137278C3" w14:textId="77777777" w:rsidR="00FF5DC0" w:rsidRPr="00FF5DC0" w:rsidRDefault="00FF5DC0" w:rsidP="00FF5DC0">
            <w:pPr>
              <w:spacing w:after="160" w:line="259" w:lineRule="auto"/>
              <w:rPr>
                <w:color w:val="1F3864" w:themeColor="accent1" w:themeShade="80"/>
              </w:rPr>
            </w:pPr>
            <w:r w:rsidRPr="00FF5DC0">
              <w:rPr>
                <w:color w:val="1F3864" w:themeColor="accent1" w:themeShade="80"/>
              </w:rPr>
              <w:t>150</w:t>
            </w:r>
          </w:p>
        </w:tc>
      </w:tr>
      <w:tr w:rsidR="00FF5DC0" w:rsidRPr="00FF5DC0" w14:paraId="6CC939FD" w14:textId="77777777" w:rsidTr="003911C2">
        <w:trPr>
          <w:trHeight w:val="144"/>
          <w:jc w:val="center"/>
        </w:trPr>
        <w:tc>
          <w:tcPr>
            <w:tcW w:w="0" w:type="auto"/>
            <w:hideMark/>
          </w:tcPr>
          <w:p w14:paraId="04240E76" w14:textId="77777777" w:rsidR="00FF5DC0" w:rsidRPr="00FF5DC0" w:rsidRDefault="00FF5DC0" w:rsidP="00FF5DC0">
            <w:pPr>
              <w:spacing w:after="160" w:line="259" w:lineRule="auto"/>
              <w:rPr>
                <w:color w:val="1F3864" w:themeColor="accent1" w:themeShade="80"/>
              </w:rPr>
            </w:pPr>
            <w:r w:rsidRPr="00FF5DC0">
              <w:rPr>
                <w:color w:val="1F3864" w:themeColor="accent1" w:themeShade="80"/>
              </w:rPr>
              <w:t>Under Roof -Conditioned</w:t>
            </w:r>
          </w:p>
        </w:tc>
        <w:tc>
          <w:tcPr>
            <w:tcW w:w="0" w:type="auto"/>
            <w:hideMark/>
          </w:tcPr>
          <w:p w14:paraId="764B72F2" w14:textId="77777777" w:rsidR="00FF5DC0" w:rsidRPr="00FF5DC0" w:rsidRDefault="00FF5DC0" w:rsidP="00FF5DC0">
            <w:pPr>
              <w:spacing w:after="160" w:line="259" w:lineRule="auto"/>
              <w:rPr>
                <w:color w:val="1F3864" w:themeColor="accent1" w:themeShade="80"/>
              </w:rPr>
            </w:pPr>
            <w:r w:rsidRPr="00FF5DC0">
              <w:rPr>
                <w:color w:val="1F3864" w:themeColor="accent1" w:themeShade="80"/>
              </w:rPr>
              <w:t>Holding Cold Storage</w:t>
            </w:r>
          </w:p>
        </w:tc>
        <w:tc>
          <w:tcPr>
            <w:tcW w:w="0" w:type="auto"/>
            <w:hideMark/>
          </w:tcPr>
          <w:p w14:paraId="4785A2F4" w14:textId="77777777" w:rsidR="00FF5DC0" w:rsidRPr="00FF5DC0" w:rsidRDefault="00FF5DC0" w:rsidP="00FF5DC0">
            <w:pPr>
              <w:spacing w:after="160" w:line="259" w:lineRule="auto"/>
              <w:rPr>
                <w:color w:val="1F3864" w:themeColor="accent1" w:themeShade="80"/>
              </w:rPr>
            </w:pPr>
            <w:r w:rsidRPr="00FF5DC0">
              <w:rPr>
                <w:color w:val="1F3864" w:themeColor="accent1" w:themeShade="80"/>
              </w:rPr>
              <w:t>300</w:t>
            </w:r>
          </w:p>
        </w:tc>
      </w:tr>
      <w:tr w:rsidR="00FF5DC0" w:rsidRPr="00FF5DC0" w14:paraId="7CACA01B" w14:textId="77777777" w:rsidTr="003911C2">
        <w:trPr>
          <w:trHeight w:val="144"/>
          <w:jc w:val="center"/>
        </w:trPr>
        <w:tc>
          <w:tcPr>
            <w:tcW w:w="0" w:type="auto"/>
            <w:hideMark/>
          </w:tcPr>
          <w:p w14:paraId="7EC28675" w14:textId="77777777" w:rsidR="00FF5DC0" w:rsidRPr="00FF5DC0" w:rsidRDefault="00FF5DC0" w:rsidP="00FF5DC0">
            <w:pPr>
              <w:spacing w:after="160" w:line="259" w:lineRule="auto"/>
              <w:rPr>
                <w:color w:val="1F3864" w:themeColor="accent1" w:themeShade="80"/>
              </w:rPr>
            </w:pPr>
            <w:r w:rsidRPr="00FF5DC0">
              <w:rPr>
                <w:color w:val="1F3864" w:themeColor="accent1" w:themeShade="80"/>
              </w:rPr>
              <w:t>Under Roof -Conditioned</w:t>
            </w:r>
          </w:p>
        </w:tc>
        <w:tc>
          <w:tcPr>
            <w:tcW w:w="0" w:type="auto"/>
            <w:hideMark/>
          </w:tcPr>
          <w:p w14:paraId="07AD37E9" w14:textId="77777777" w:rsidR="00FF5DC0" w:rsidRPr="00FF5DC0" w:rsidRDefault="00FF5DC0" w:rsidP="00FF5DC0">
            <w:pPr>
              <w:spacing w:after="160" w:line="259" w:lineRule="auto"/>
              <w:rPr>
                <w:color w:val="1F3864" w:themeColor="accent1" w:themeShade="80"/>
              </w:rPr>
            </w:pPr>
            <w:r w:rsidRPr="00FF5DC0">
              <w:rPr>
                <w:color w:val="1F3864" w:themeColor="accent1" w:themeShade="80"/>
              </w:rPr>
              <w:t>Finished Product Storage</w:t>
            </w:r>
          </w:p>
        </w:tc>
        <w:tc>
          <w:tcPr>
            <w:tcW w:w="0" w:type="auto"/>
            <w:hideMark/>
          </w:tcPr>
          <w:p w14:paraId="1B468D6F" w14:textId="77777777" w:rsidR="00FF5DC0" w:rsidRPr="00FF5DC0" w:rsidRDefault="00FF5DC0" w:rsidP="00FF5DC0">
            <w:pPr>
              <w:spacing w:after="160" w:line="259" w:lineRule="auto"/>
              <w:rPr>
                <w:color w:val="1F3864" w:themeColor="accent1" w:themeShade="80"/>
              </w:rPr>
            </w:pPr>
            <w:r w:rsidRPr="00FF5DC0">
              <w:rPr>
                <w:color w:val="1F3864" w:themeColor="accent1" w:themeShade="80"/>
              </w:rPr>
              <w:t>120</w:t>
            </w:r>
          </w:p>
        </w:tc>
      </w:tr>
      <w:tr w:rsidR="00FF5DC0" w:rsidRPr="00FF5DC0" w14:paraId="38321F31" w14:textId="77777777" w:rsidTr="003911C2">
        <w:trPr>
          <w:trHeight w:val="144"/>
          <w:jc w:val="center"/>
        </w:trPr>
        <w:tc>
          <w:tcPr>
            <w:tcW w:w="0" w:type="auto"/>
            <w:hideMark/>
          </w:tcPr>
          <w:p w14:paraId="05872246" w14:textId="77777777" w:rsidR="00FF5DC0" w:rsidRPr="00FF5DC0" w:rsidRDefault="00FF5DC0" w:rsidP="00FF5DC0">
            <w:pPr>
              <w:spacing w:after="160" w:line="259" w:lineRule="auto"/>
              <w:rPr>
                <w:color w:val="1F3864" w:themeColor="accent1" w:themeShade="80"/>
              </w:rPr>
            </w:pPr>
            <w:r w:rsidRPr="00FF5DC0">
              <w:rPr>
                <w:color w:val="1F3864" w:themeColor="accent1" w:themeShade="80"/>
              </w:rPr>
              <w:t>Under Roof -Conditioned</w:t>
            </w:r>
          </w:p>
        </w:tc>
        <w:tc>
          <w:tcPr>
            <w:tcW w:w="0" w:type="auto"/>
            <w:hideMark/>
          </w:tcPr>
          <w:p w14:paraId="2C3A91A7" w14:textId="77777777" w:rsidR="00FF5DC0" w:rsidRPr="00FF5DC0" w:rsidRDefault="00FF5DC0" w:rsidP="00FF5DC0">
            <w:pPr>
              <w:spacing w:after="160" w:line="259" w:lineRule="auto"/>
              <w:rPr>
                <w:color w:val="1F3864" w:themeColor="accent1" w:themeShade="80"/>
              </w:rPr>
            </w:pPr>
            <w:r w:rsidRPr="00FF5DC0">
              <w:rPr>
                <w:color w:val="1F3864" w:themeColor="accent1" w:themeShade="80"/>
              </w:rPr>
              <w:t>Freezer/Blast Freezer Storage</w:t>
            </w:r>
          </w:p>
        </w:tc>
        <w:tc>
          <w:tcPr>
            <w:tcW w:w="0" w:type="auto"/>
            <w:hideMark/>
          </w:tcPr>
          <w:p w14:paraId="5DF26C50" w14:textId="77777777" w:rsidR="00FF5DC0" w:rsidRPr="00FF5DC0" w:rsidRDefault="00FF5DC0" w:rsidP="00FF5DC0">
            <w:pPr>
              <w:spacing w:after="160" w:line="259" w:lineRule="auto"/>
              <w:rPr>
                <w:color w:val="1F3864" w:themeColor="accent1" w:themeShade="80"/>
              </w:rPr>
            </w:pPr>
            <w:r w:rsidRPr="00FF5DC0">
              <w:rPr>
                <w:color w:val="1F3864" w:themeColor="accent1" w:themeShade="80"/>
              </w:rPr>
              <w:t>700</w:t>
            </w:r>
          </w:p>
        </w:tc>
      </w:tr>
      <w:tr w:rsidR="00FF5DC0" w:rsidRPr="00FF5DC0" w14:paraId="5E3D86AC" w14:textId="77777777" w:rsidTr="003911C2">
        <w:trPr>
          <w:trHeight w:val="144"/>
          <w:jc w:val="center"/>
        </w:trPr>
        <w:tc>
          <w:tcPr>
            <w:tcW w:w="0" w:type="auto"/>
            <w:hideMark/>
          </w:tcPr>
          <w:p w14:paraId="75E36461" w14:textId="77777777" w:rsidR="00FF5DC0" w:rsidRPr="00FF5DC0" w:rsidRDefault="00FF5DC0" w:rsidP="00FF5DC0">
            <w:pPr>
              <w:spacing w:after="160" w:line="259" w:lineRule="auto"/>
              <w:rPr>
                <w:color w:val="1F3864" w:themeColor="accent1" w:themeShade="80"/>
              </w:rPr>
            </w:pPr>
            <w:r w:rsidRPr="00FF5DC0">
              <w:rPr>
                <w:color w:val="1F3864" w:themeColor="accent1" w:themeShade="80"/>
              </w:rPr>
              <w:t>Under Roof -Conditioned</w:t>
            </w:r>
          </w:p>
        </w:tc>
        <w:tc>
          <w:tcPr>
            <w:tcW w:w="0" w:type="auto"/>
            <w:hideMark/>
          </w:tcPr>
          <w:p w14:paraId="2F8EC551" w14:textId="77777777" w:rsidR="00FF5DC0" w:rsidRPr="00FF5DC0" w:rsidRDefault="00FF5DC0" w:rsidP="00FF5DC0">
            <w:pPr>
              <w:spacing w:after="160" w:line="259" w:lineRule="auto"/>
              <w:rPr>
                <w:color w:val="1F3864" w:themeColor="accent1" w:themeShade="80"/>
              </w:rPr>
            </w:pPr>
            <w:r w:rsidRPr="00FF5DC0">
              <w:rPr>
                <w:color w:val="1F3864" w:themeColor="accent1" w:themeShade="80"/>
              </w:rPr>
              <w:t>Interior Refrigerated Waste Storage</w:t>
            </w:r>
          </w:p>
        </w:tc>
        <w:tc>
          <w:tcPr>
            <w:tcW w:w="0" w:type="auto"/>
            <w:hideMark/>
          </w:tcPr>
          <w:p w14:paraId="13347372" w14:textId="77777777" w:rsidR="00FF5DC0" w:rsidRPr="00FF5DC0" w:rsidRDefault="00FF5DC0" w:rsidP="00FF5DC0">
            <w:pPr>
              <w:spacing w:after="160" w:line="259" w:lineRule="auto"/>
              <w:rPr>
                <w:color w:val="1F3864" w:themeColor="accent1" w:themeShade="80"/>
              </w:rPr>
            </w:pPr>
            <w:r w:rsidRPr="00FF5DC0">
              <w:rPr>
                <w:color w:val="1F3864" w:themeColor="accent1" w:themeShade="80"/>
              </w:rPr>
              <w:t>200</w:t>
            </w:r>
          </w:p>
        </w:tc>
      </w:tr>
      <w:tr w:rsidR="00FF5DC0" w:rsidRPr="00FF5DC0" w14:paraId="74B9C931" w14:textId="77777777" w:rsidTr="003911C2">
        <w:trPr>
          <w:trHeight w:val="144"/>
          <w:jc w:val="center"/>
        </w:trPr>
        <w:tc>
          <w:tcPr>
            <w:tcW w:w="0" w:type="auto"/>
            <w:hideMark/>
          </w:tcPr>
          <w:p w14:paraId="79645F67" w14:textId="77777777" w:rsidR="00FF5DC0" w:rsidRPr="00FF5DC0" w:rsidRDefault="00FF5DC0" w:rsidP="00FF5DC0">
            <w:pPr>
              <w:spacing w:after="160" w:line="259" w:lineRule="auto"/>
              <w:rPr>
                <w:color w:val="1F3864" w:themeColor="accent1" w:themeShade="80"/>
              </w:rPr>
            </w:pPr>
            <w:r w:rsidRPr="00FF5DC0">
              <w:rPr>
                <w:color w:val="1F3864" w:themeColor="accent1" w:themeShade="80"/>
              </w:rPr>
              <w:t>Under Roof -Conditioned</w:t>
            </w:r>
          </w:p>
        </w:tc>
        <w:tc>
          <w:tcPr>
            <w:tcW w:w="0" w:type="auto"/>
            <w:hideMark/>
          </w:tcPr>
          <w:p w14:paraId="1AACFA57" w14:textId="77777777" w:rsidR="00FF5DC0" w:rsidRPr="00FF5DC0" w:rsidRDefault="00FF5DC0" w:rsidP="00FF5DC0">
            <w:pPr>
              <w:spacing w:after="160" w:line="259" w:lineRule="auto"/>
              <w:rPr>
                <w:color w:val="1F3864" w:themeColor="accent1" w:themeShade="80"/>
              </w:rPr>
            </w:pPr>
            <w:r w:rsidRPr="00FF5DC0">
              <w:rPr>
                <w:color w:val="1F3864" w:themeColor="accent1" w:themeShade="80"/>
              </w:rPr>
              <w:t>Hide Storage Area</w:t>
            </w:r>
          </w:p>
        </w:tc>
        <w:tc>
          <w:tcPr>
            <w:tcW w:w="0" w:type="auto"/>
            <w:hideMark/>
          </w:tcPr>
          <w:p w14:paraId="790CA242" w14:textId="77777777" w:rsidR="00FF5DC0" w:rsidRPr="00FF5DC0" w:rsidRDefault="00FF5DC0" w:rsidP="00FF5DC0">
            <w:pPr>
              <w:spacing w:after="160" w:line="259" w:lineRule="auto"/>
              <w:rPr>
                <w:color w:val="1F3864" w:themeColor="accent1" w:themeShade="80"/>
              </w:rPr>
            </w:pPr>
            <w:r w:rsidRPr="00FF5DC0">
              <w:rPr>
                <w:color w:val="1F3864" w:themeColor="accent1" w:themeShade="80"/>
              </w:rPr>
              <w:t>100</w:t>
            </w:r>
          </w:p>
        </w:tc>
      </w:tr>
      <w:tr w:rsidR="00FF5DC0" w:rsidRPr="00FF5DC0" w14:paraId="1777C9CB" w14:textId="77777777" w:rsidTr="003911C2">
        <w:trPr>
          <w:trHeight w:val="144"/>
          <w:jc w:val="center"/>
        </w:trPr>
        <w:tc>
          <w:tcPr>
            <w:tcW w:w="0" w:type="auto"/>
            <w:shd w:val="clear" w:color="auto" w:fill="auto"/>
            <w:hideMark/>
          </w:tcPr>
          <w:p w14:paraId="16684986" w14:textId="77777777" w:rsidR="00FF5DC0" w:rsidRPr="00FF5DC0" w:rsidRDefault="00FF5DC0" w:rsidP="00FF5DC0">
            <w:pPr>
              <w:spacing w:after="160" w:line="259" w:lineRule="auto"/>
              <w:rPr>
                <w:color w:val="806000" w:themeColor="accent4" w:themeShade="80"/>
              </w:rPr>
            </w:pPr>
            <w:r w:rsidRPr="00FF5DC0">
              <w:rPr>
                <w:color w:val="806000" w:themeColor="accent4" w:themeShade="80"/>
              </w:rPr>
              <w:t>Under Roof -Unconditioned</w:t>
            </w:r>
          </w:p>
        </w:tc>
        <w:tc>
          <w:tcPr>
            <w:tcW w:w="0" w:type="auto"/>
            <w:shd w:val="clear" w:color="auto" w:fill="auto"/>
            <w:hideMark/>
          </w:tcPr>
          <w:p w14:paraId="39D962BC" w14:textId="77777777" w:rsidR="00FF5DC0" w:rsidRPr="00FF5DC0" w:rsidRDefault="00FF5DC0" w:rsidP="00FF5DC0">
            <w:pPr>
              <w:spacing w:after="160" w:line="259" w:lineRule="auto"/>
              <w:rPr>
                <w:color w:val="806000" w:themeColor="accent4" w:themeShade="80"/>
              </w:rPr>
            </w:pPr>
            <w:r w:rsidRPr="00FF5DC0">
              <w:rPr>
                <w:color w:val="806000" w:themeColor="accent4" w:themeShade="80"/>
              </w:rPr>
              <w:t>Warehouse/Loading Dock</w:t>
            </w:r>
          </w:p>
        </w:tc>
        <w:tc>
          <w:tcPr>
            <w:tcW w:w="0" w:type="auto"/>
            <w:shd w:val="clear" w:color="auto" w:fill="auto"/>
            <w:hideMark/>
          </w:tcPr>
          <w:p w14:paraId="63ADA3F5" w14:textId="7FD0DD07" w:rsidR="00FF5DC0" w:rsidRPr="00FF5DC0" w:rsidRDefault="003911C2" w:rsidP="00FF5DC0">
            <w:pPr>
              <w:spacing w:after="160" w:line="259" w:lineRule="auto"/>
              <w:rPr>
                <w:color w:val="806000" w:themeColor="accent4" w:themeShade="80"/>
              </w:rPr>
            </w:pPr>
            <w:r w:rsidRPr="003911C2">
              <w:rPr>
                <w:color w:val="806000" w:themeColor="accent4" w:themeShade="80"/>
              </w:rPr>
              <w:t>TBD</w:t>
            </w:r>
          </w:p>
        </w:tc>
      </w:tr>
      <w:tr w:rsidR="00FF5DC0" w:rsidRPr="00FF5DC0" w14:paraId="4DDC3DA3" w14:textId="77777777" w:rsidTr="003911C2">
        <w:trPr>
          <w:trHeight w:val="144"/>
          <w:jc w:val="center"/>
        </w:trPr>
        <w:tc>
          <w:tcPr>
            <w:tcW w:w="0" w:type="auto"/>
            <w:shd w:val="clear" w:color="auto" w:fill="auto"/>
            <w:hideMark/>
          </w:tcPr>
          <w:p w14:paraId="698537C7" w14:textId="77777777" w:rsidR="00FF5DC0" w:rsidRPr="00FF5DC0" w:rsidRDefault="00FF5DC0" w:rsidP="00FF5DC0">
            <w:pPr>
              <w:spacing w:after="160" w:line="259" w:lineRule="auto"/>
              <w:rPr>
                <w:color w:val="806000" w:themeColor="accent4" w:themeShade="80"/>
              </w:rPr>
            </w:pPr>
            <w:r w:rsidRPr="00FF5DC0">
              <w:rPr>
                <w:color w:val="806000" w:themeColor="accent4" w:themeShade="80"/>
              </w:rPr>
              <w:t>Other</w:t>
            </w:r>
          </w:p>
        </w:tc>
        <w:tc>
          <w:tcPr>
            <w:tcW w:w="0" w:type="auto"/>
            <w:shd w:val="clear" w:color="auto" w:fill="auto"/>
            <w:hideMark/>
          </w:tcPr>
          <w:p w14:paraId="36B9AEA0" w14:textId="77777777" w:rsidR="00FF5DC0" w:rsidRPr="00FF5DC0" w:rsidRDefault="00FF5DC0" w:rsidP="00FF5DC0">
            <w:pPr>
              <w:spacing w:after="160" w:line="259" w:lineRule="auto"/>
              <w:rPr>
                <w:color w:val="806000" w:themeColor="accent4" w:themeShade="80"/>
              </w:rPr>
            </w:pPr>
            <w:r w:rsidRPr="00FF5DC0">
              <w:rPr>
                <w:color w:val="806000" w:themeColor="accent4" w:themeShade="80"/>
              </w:rPr>
              <w:t>Parking</w:t>
            </w:r>
          </w:p>
        </w:tc>
        <w:tc>
          <w:tcPr>
            <w:tcW w:w="0" w:type="auto"/>
            <w:shd w:val="clear" w:color="auto" w:fill="auto"/>
            <w:hideMark/>
          </w:tcPr>
          <w:p w14:paraId="0C6D0818" w14:textId="69B1480B" w:rsidR="00FF5DC0" w:rsidRPr="00FF5DC0" w:rsidRDefault="003911C2" w:rsidP="00FF5DC0">
            <w:pPr>
              <w:spacing w:after="160" w:line="259" w:lineRule="auto"/>
              <w:rPr>
                <w:color w:val="806000" w:themeColor="accent4" w:themeShade="80"/>
              </w:rPr>
            </w:pPr>
            <w:r w:rsidRPr="003911C2">
              <w:rPr>
                <w:color w:val="806000" w:themeColor="accent4" w:themeShade="80"/>
              </w:rPr>
              <w:t>TBD</w:t>
            </w:r>
          </w:p>
        </w:tc>
      </w:tr>
      <w:tr w:rsidR="00FF5DC0" w:rsidRPr="00FF5DC0" w14:paraId="5C850A03" w14:textId="77777777" w:rsidTr="003911C2">
        <w:trPr>
          <w:trHeight w:val="144"/>
          <w:jc w:val="center"/>
        </w:trPr>
        <w:tc>
          <w:tcPr>
            <w:tcW w:w="0" w:type="auto"/>
            <w:shd w:val="clear" w:color="auto" w:fill="auto"/>
            <w:hideMark/>
          </w:tcPr>
          <w:p w14:paraId="1535638B" w14:textId="77777777" w:rsidR="00FF5DC0" w:rsidRPr="00FF5DC0" w:rsidRDefault="00FF5DC0" w:rsidP="00FF5DC0">
            <w:pPr>
              <w:spacing w:after="160" w:line="259" w:lineRule="auto"/>
              <w:rPr>
                <w:color w:val="806000" w:themeColor="accent4" w:themeShade="80"/>
              </w:rPr>
            </w:pPr>
            <w:r w:rsidRPr="00FF5DC0">
              <w:rPr>
                <w:color w:val="806000" w:themeColor="accent4" w:themeShade="80"/>
              </w:rPr>
              <w:t>Under Roof -Unconditioned</w:t>
            </w:r>
          </w:p>
        </w:tc>
        <w:tc>
          <w:tcPr>
            <w:tcW w:w="0" w:type="auto"/>
            <w:shd w:val="clear" w:color="auto" w:fill="auto"/>
            <w:hideMark/>
          </w:tcPr>
          <w:p w14:paraId="3C38905B" w14:textId="77777777" w:rsidR="00FF5DC0" w:rsidRPr="00FF5DC0" w:rsidRDefault="00FF5DC0" w:rsidP="00FF5DC0">
            <w:pPr>
              <w:spacing w:after="160" w:line="259" w:lineRule="auto"/>
              <w:rPr>
                <w:color w:val="806000" w:themeColor="accent4" w:themeShade="80"/>
              </w:rPr>
            </w:pPr>
            <w:r w:rsidRPr="00FF5DC0">
              <w:rPr>
                <w:color w:val="806000" w:themeColor="accent4" w:themeShade="80"/>
              </w:rPr>
              <w:t>Animal Unloading Covered Pens</w:t>
            </w:r>
          </w:p>
        </w:tc>
        <w:tc>
          <w:tcPr>
            <w:tcW w:w="0" w:type="auto"/>
            <w:shd w:val="clear" w:color="auto" w:fill="auto"/>
            <w:hideMark/>
          </w:tcPr>
          <w:p w14:paraId="6106CA20" w14:textId="77777777" w:rsidR="00FF5DC0" w:rsidRPr="00FF5DC0" w:rsidRDefault="00FF5DC0" w:rsidP="00FF5DC0">
            <w:pPr>
              <w:spacing w:after="160" w:line="259" w:lineRule="auto"/>
              <w:rPr>
                <w:color w:val="806000" w:themeColor="accent4" w:themeShade="80"/>
              </w:rPr>
            </w:pPr>
            <w:r w:rsidRPr="00FF5DC0">
              <w:rPr>
                <w:color w:val="806000" w:themeColor="accent4" w:themeShade="80"/>
              </w:rPr>
              <w:t>3000</w:t>
            </w:r>
          </w:p>
        </w:tc>
      </w:tr>
    </w:tbl>
    <w:p w14:paraId="34FD4F97" w14:textId="77777777" w:rsidR="00FF5DC0" w:rsidRDefault="00FF5DC0">
      <w:r>
        <w:br w:type="page"/>
      </w:r>
    </w:p>
    <w:p w14:paraId="5268EB80" w14:textId="77777777" w:rsidR="00371BCF" w:rsidRPr="00371BCF" w:rsidRDefault="00371BCF" w:rsidP="00371BCF"/>
    <w:sectPr w:rsidR="00371BCF" w:rsidRPr="00371BCF" w:rsidSect="00A926D4">
      <w:type w:val="continuous"/>
      <w:pgSz w:w="12240" w:h="15840"/>
      <w:pgMar w:top="1440" w:right="1440" w:bottom="1440" w:left="1440" w:header="720" w:footer="58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D0DF5" w14:textId="77777777" w:rsidR="00D74AC7" w:rsidRDefault="00D74AC7" w:rsidP="00B90454">
      <w:pPr>
        <w:spacing w:after="0" w:line="240" w:lineRule="auto"/>
      </w:pPr>
      <w:r>
        <w:separator/>
      </w:r>
    </w:p>
  </w:endnote>
  <w:endnote w:type="continuationSeparator" w:id="0">
    <w:p w14:paraId="3DA6198F" w14:textId="77777777" w:rsidR="00D74AC7" w:rsidRDefault="00D74AC7" w:rsidP="00B90454">
      <w:pPr>
        <w:spacing w:after="0" w:line="240" w:lineRule="auto"/>
      </w:pPr>
      <w:r>
        <w:continuationSeparator/>
      </w:r>
    </w:p>
  </w:endnote>
  <w:endnote w:type="continuationNotice" w:id="1">
    <w:p w14:paraId="38A929DA" w14:textId="77777777" w:rsidR="00D74AC7" w:rsidRDefault="00D74AC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MT">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48D8F" w14:textId="66293C68" w:rsidR="002060C0" w:rsidRDefault="002060C0" w:rsidP="00EA3B2C">
    <w:pPr>
      <w:pStyle w:val="Footer"/>
      <w:rPr>
        <w:rFonts w:ascii="Arial" w:hAnsi="Arial" w:cs="Arial"/>
        <w:sz w:val="20"/>
        <w:szCs w:val="20"/>
      </w:rPr>
    </w:pPr>
  </w:p>
  <w:p w14:paraId="6715CC61" w14:textId="77777777" w:rsidR="002060C0" w:rsidRDefault="002060C0" w:rsidP="00EA3B2C">
    <w:pPr>
      <w:pStyle w:val="Footer"/>
      <w:rPr>
        <w:rFonts w:ascii="Arial" w:hAnsi="Arial" w:cs="Arial"/>
        <w:sz w:val="20"/>
        <w:szCs w:val="20"/>
      </w:rPr>
    </w:pPr>
  </w:p>
  <w:p w14:paraId="39323CD4" w14:textId="6E665FF4" w:rsidR="002060C0" w:rsidRPr="00F366B0" w:rsidRDefault="00540AB4" w:rsidP="00F366B0">
    <w:pPr>
      <w:pStyle w:val="Footer"/>
      <w:rPr>
        <w:rFonts w:ascii="Arial" w:hAnsi="Arial" w:cs="Arial"/>
        <w:sz w:val="20"/>
        <w:szCs w:val="20"/>
      </w:rPr>
    </w:pPr>
    <w:r>
      <w:rPr>
        <w:rFonts w:ascii="Arial" w:hAnsi="Arial" w:cs="Arial"/>
        <w:sz w:val="20"/>
        <w:szCs w:val="20"/>
      </w:rPr>
      <w:t>Alachua County</w:t>
    </w:r>
    <w:r w:rsidR="00E84775">
      <w:rPr>
        <w:rFonts w:ascii="Arial" w:hAnsi="Arial" w:cs="Arial"/>
        <w:sz w:val="20"/>
        <w:szCs w:val="20"/>
      </w:rPr>
      <w:t xml:space="preserve"> Work Plan:</w:t>
    </w:r>
    <w:r w:rsidR="00625DD0">
      <w:rPr>
        <w:rFonts w:ascii="Arial" w:hAnsi="Arial" w:cs="Arial"/>
        <w:sz w:val="20"/>
        <w:szCs w:val="20"/>
      </w:rPr>
      <w:t xml:space="preserve"> Meat Processing and Job Training</w:t>
    </w:r>
    <w:r w:rsidR="002060C0" w:rsidRPr="00F366B0">
      <w:rPr>
        <w:rFonts w:ascii="Arial" w:hAnsi="Arial" w:cs="Arial"/>
        <w:sz w:val="20"/>
        <w:szCs w:val="20"/>
      </w:rPr>
      <w:tab/>
    </w:r>
    <w:sdt>
      <w:sdtPr>
        <w:rPr>
          <w:rFonts w:ascii="Arial" w:hAnsi="Arial" w:cs="Arial"/>
          <w:sz w:val="20"/>
          <w:szCs w:val="20"/>
        </w:rPr>
        <w:id w:val="-738778960"/>
        <w:docPartObj>
          <w:docPartGallery w:val="Page Numbers (Bottom of Page)"/>
          <w:docPartUnique/>
        </w:docPartObj>
      </w:sdtPr>
      <w:sdtEndPr>
        <w:rPr>
          <w:noProof/>
        </w:rPr>
      </w:sdtEndPr>
      <w:sdtContent>
        <w:r w:rsidR="002060C0" w:rsidRPr="00F366B0">
          <w:rPr>
            <w:rFonts w:ascii="Arial" w:hAnsi="Arial" w:cs="Arial"/>
            <w:sz w:val="20"/>
            <w:szCs w:val="20"/>
          </w:rPr>
          <w:fldChar w:fldCharType="begin"/>
        </w:r>
        <w:r w:rsidR="002060C0" w:rsidRPr="00F366B0">
          <w:rPr>
            <w:rFonts w:ascii="Arial" w:hAnsi="Arial" w:cs="Arial"/>
            <w:sz w:val="20"/>
            <w:szCs w:val="20"/>
          </w:rPr>
          <w:instrText xml:space="preserve"> PAGE   \* MERGEFORMAT </w:instrText>
        </w:r>
        <w:r w:rsidR="002060C0" w:rsidRPr="00F366B0">
          <w:rPr>
            <w:rFonts w:ascii="Arial" w:hAnsi="Arial" w:cs="Arial"/>
            <w:sz w:val="20"/>
            <w:szCs w:val="20"/>
          </w:rPr>
          <w:fldChar w:fldCharType="separate"/>
        </w:r>
        <w:r w:rsidR="002060C0" w:rsidRPr="00F366B0">
          <w:rPr>
            <w:rFonts w:ascii="Arial" w:hAnsi="Arial" w:cs="Arial"/>
            <w:noProof/>
            <w:sz w:val="20"/>
            <w:szCs w:val="20"/>
          </w:rPr>
          <w:t>2</w:t>
        </w:r>
        <w:r w:rsidR="002060C0" w:rsidRPr="00F366B0">
          <w:rPr>
            <w:rFonts w:ascii="Arial" w:hAnsi="Arial" w:cs="Arial"/>
            <w:noProof/>
            <w:sz w:val="20"/>
            <w:szCs w:val="20"/>
          </w:rPr>
          <w:fldChar w:fldCharType="end"/>
        </w:r>
        <w:r w:rsidR="002060C0" w:rsidRPr="00FD4AA2">
          <w:rPr>
            <w:b/>
            <w:bCs/>
            <w:sz w:val="20"/>
            <w:szCs w:val="20"/>
          </w:rPr>
          <w:t xml:space="preserve"> </w:t>
        </w:r>
      </w:sdtContent>
    </w:sdt>
  </w:p>
  <w:p w14:paraId="4E4BE112" w14:textId="77777777" w:rsidR="0037772A" w:rsidRDefault="0037772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D2A39" w14:textId="547339BE" w:rsidR="002060C0" w:rsidRPr="00F366B0" w:rsidRDefault="002060C0" w:rsidP="00FD4AA2">
    <w:pPr>
      <w:pStyle w:val="Header"/>
      <w:rPr>
        <w:rFonts w:ascii="Arial" w:hAnsi="Arial" w:cs="Arial"/>
      </w:rPr>
    </w:pPr>
  </w:p>
  <w:p w14:paraId="1004145F" w14:textId="39D182C7" w:rsidR="002060C0" w:rsidRPr="00361A07" w:rsidRDefault="002060C0" w:rsidP="00361A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B38FD5" w14:textId="77777777" w:rsidR="00D74AC7" w:rsidRDefault="00D74AC7" w:rsidP="00B90454">
      <w:pPr>
        <w:spacing w:after="0" w:line="240" w:lineRule="auto"/>
      </w:pPr>
      <w:r>
        <w:separator/>
      </w:r>
    </w:p>
  </w:footnote>
  <w:footnote w:type="continuationSeparator" w:id="0">
    <w:p w14:paraId="2DA84315" w14:textId="77777777" w:rsidR="00D74AC7" w:rsidRDefault="00D74AC7" w:rsidP="00B90454">
      <w:pPr>
        <w:spacing w:after="0" w:line="240" w:lineRule="auto"/>
      </w:pPr>
      <w:r>
        <w:continuationSeparator/>
      </w:r>
    </w:p>
  </w:footnote>
  <w:footnote w:type="continuationNotice" w:id="1">
    <w:p w14:paraId="5E95B430" w14:textId="77777777" w:rsidR="00D74AC7" w:rsidRDefault="00D74AC7">
      <w:pPr>
        <w:spacing w:after="0" w:line="240" w:lineRule="auto"/>
      </w:pPr>
    </w:p>
  </w:footnote>
  <w:footnote w:id="2">
    <w:p w14:paraId="17BDBD8E" w14:textId="4A59F449" w:rsidR="00A76256" w:rsidRDefault="00A76256">
      <w:pPr>
        <w:pStyle w:val="FootnoteText"/>
      </w:pPr>
      <w:r>
        <w:rPr>
          <w:rStyle w:val="FootnoteReference"/>
        </w:rPr>
        <w:footnoteRef/>
      </w:r>
      <w:r>
        <w:t xml:space="preserve"> </w:t>
      </w:r>
      <w:sdt>
        <w:sdtPr>
          <w:id w:val="588352663"/>
          <w:citation/>
        </w:sdtPr>
        <w:sdtContent>
          <w:r>
            <w:fldChar w:fldCharType="begin"/>
          </w:r>
          <w:r>
            <w:instrText xml:space="preserve"> CITATION Flo22 \l 1033 </w:instrText>
          </w:r>
          <w:r>
            <w:fldChar w:fldCharType="separate"/>
          </w:r>
          <w:r>
            <w:rPr>
              <w:noProof/>
            </w:rPr>
            <w:t>(Florida Department of Health 2022)</w:t>
          </w:r>
          <w:r>
            <w:fldChar w:fldCharType="end"/>
          </w:r>
        </w:sdtContent>
      </w:sdt>
    </w:p>
  </w:footnote>
  <w:footnote w:id="3">
    <w:p w14:paraId="23A50740" w14:textId="7179EB55" w:rsidR="00A76256" w:rsidRDefault="00A76256">
      <w:pPr>
        <w:pStyle w:val="FootnoteText"/>
      </w:pPr>
      <w:r>
        <w:rPr>
          <w:rStyle w:val="FootnoteReference"/>
        </w:rPr>
        <w:footnoteRef/>
      </w:r>
      <w:r>
        <w:t xml:space="preserve"> </w:t>
      </w:r>
      <w:sdt>
        <w:sdtPr>
          <w:id w:val="-548070000"/>
          <w:citation/>
        </w:sdtPr>
        <w:sdtContent>
          <w:r>
            <w:fldChar w:fldCharType="begin"/>
          </w:r>
          <w:r>
            <w:instrText xml:space="preserve"> CITATION Nat22 \l 1033 </w:instrText>
          </w:r>
          <w:r>
            <w:fldChar w:fldCharType="separate"/>
          </w:r>
          <w:r>
            <w:rPr>
              <w:noProof/>
            </w:rPr>
            <w:t>(National Equity Atlas 2022)</w:t>
          </w:r>
          <w:r>
            <w:fldChar w:fldCharType="end"/>
          </w:r>
        </w:sdtContent>
      </w:sdt>
    </w:p>
  </w:footnote>
  <w:footnote w:id="4">
    <w:p w14:paraId="15C671D7" w14:textId="4C24DEB4" w:rsidR="00455BF1" w:rsidRDefault="00455BF1" w:rsidP="00455BF1">
      <w:pPr>
        <w:spacing w:after="0" w:line="240" w:lineRule="auto"/>
        <w:rPr>
          <w:sz w:val="20"/>
          <w:szCs w:val="20"/>
        </w:rPr>
      </w:pPr>
      <w:r w:rsidRPr="0044522E">
        <w:rPr>
          <w:rStyle w:val="FootnoteReference"/>
          <w:rFonts w:cstheme="minorHAnsi"/>
          <w:sz w:val="20"/>
          <w:szCs w:val="20"/>
        </w:rPr>
        <w:footnoteRef/>
      </w:r>
      <w:r>
        <w:rPr>
          <w:sz w:val="20"/>
          <w:szCs w:val="20"/>
        </w:rPr>
        <w:t xml:space="preserve"> </w:t>
      </w:r>
      <w:sdt>
        <w:sdtPr>
          <w:rPr>
            <w:sz w:val="20"/>
            <w:szCs w:val="20"/>
          </w:rPr>
          <w:id w:val="1500618504"/>
          <w:citation/>
        </w:sdtPr>
        <w:sdtContent>
          <w:r w:rsidR="00B83B6C">
            <w:rPr>
              <w:sz w:val="20"/>
              <w:szCs w:val="20"/>
            </w:rPr>
            <w:fldChar w:fldCharType="begin"/>
          </w:r>
          <w:r w:rsidR="00B83B6C">
            <w:rPr>
              <w:rFonts w:eastAsia="Arial" w:cstheme="minorHAnsi"/>
              <w:i/>
              <w:sz w:val="20"/>
              <w:szCs w:val="20"/>
            </w:rPr>
            <w:instrText xml:space="preserve"> CITATION Feeta \l 1033 </w:instrText>
          </w:r>
          <w:r w:rsidR="00B83B6C">
            <w:rPr>
              <w:sz w:val="20"/>
              <w:szCs w:val="20"/>
            </w:rPr>
            <w:fldChar w:fldCharType="separate"/>
          </w:r>
          <w:r w:rsidR="00B83B6C" w:rsidRPr="00B83B6C">
            <w:rPr>
              <w:rFonts w:eastAsia="Arial" w:cstheme="minorHAnsi"/>
              <w:noProof/>
              <w:sz w:val="20"/>
              <w:szCs w:val="20"/>
            </w:rPr>
            <w:t>(Feeding America 2018 data)</w:t>
          </w:r>
          <w:r w:rsidR="00B83B6C">
            <w:rPr>
              <w:sz w:val="20"/>
              <w:szCs w:val="20"/>
            </w:rPr>
            <w:fldChar w:fldCharType="end"/>
          </w:r>
        </w:sdtContent>
      </w:sdt>
    </w:p>
  </w:footnote>
  <w:footnote w:id="5">
    <w:p w14:paraId="3A43EB19" w14:textId="02934EE0" w:rsidR="00F2255F" w:rsidRDefault="00F2255F">
      <w:pPr>
        <w:pStyle w:val="FootnoteText"/>
      </w:pPr>
      <w:r>
        <w:rPr>
          <w:rStyle w:val="FootnoteReference"/>
        </w:rPr>
        <w:footnoteRef/>
      </w:r>
      <w:r>
        <w:t xml:space="preserve"> </w:t>
      </w:r>
      <w:sdt>
        <w:sdtPr>
          <w:id w:val="1283226285"/>
          <w:citation/>
        </w:sdtPr>
        <w:sdtContent>
          <w:r>
            <w:fldChar w:fldCharType="begin"/>
          </w:r>
          <w:r>
            <w:instrText xml:space="preserve"> CITATION Dim21 \l 1033 </w:instrText>
          </w:r>
          <w:r>
            <w:fldChar w:fldCharType="separate"/>
          </w:r>
          <w:r>
            <w:rPr>
              <w:noProof/>
            </w:rPr>
            <w:t>(Dimperio 2021)</w:t>
          </w:r>
          <w:r>
            <w:fldChar w:fldCharType="end"/>
          </w:r>
        </w:sdtContent>
      </w:sdt>
    </w:p>
  </w:footnote>
  <w:footnote w:id="6">
    <w:p w14:paraId="45FEE981" w14:textId="07E5C5CA" w:rsidR="00F2255F" w:rsidRPr="00B83B6C" w:rsidRDefault="00F2255F" w:rsidP="00F2255F">
      <w:pPr>
        <w:spacing w:after="0"/>
        <w:rPr>
          <w:i/>
          <w:sz w:val="20"/>
          <w:szCs w:val="20"/>
        </w:rPr>
      </w:pPr>
      <w:r>
        <w:rPr>
          <w:rStyle w:val="FootnoteReference"/>
        </w:rPr>
        <w:footnoteRef/>
      </w:r>
      <w:r>
        <w:rPr>
          <w:sz w:val="16"/>
          <w:szCs w:val="16"/>
        </w:rPr>
        <w:t xml:space="preserve"> </w:t>
      </w:r>
      <w:sdt>
        <w:sdtPr>
          <w:rPr>
            <w:i/>
            <w:sz w:val="20"/>
            <w:szCs w:val="20"/>
          </w:rPr>
          <w:id w:val="-1850632252"/>
          <w:citation/>
        </w:sdtPr>
        <w:sdtContent>
          <w:r w:rsidR="00A76256">
            <w:rPr>
              <w:i/>
              <w:sz w:val="20"/>
              <w:szCs w:val="20"/>
            </w:rPr>
            <w:fldChar w:fldCharType="begin"/>
          </w:r>
          <w:r w:rsidR="00A76256">
            <w:rPr>
              <w:i/>
              <w:sz w:val="20"/>
              <w:szCs w:val="20"/>
            </w:rPr>
            <w:instrText xml:space="preserve"> CITATION Moo22 \l 1033 </w:instrText>
          </w:r>
          <w:r w:rsidR="00A76256">
            <w:rPr>
              <w:i/>
              <w:sz w:val="20"/>
              <w:szCs w:val="20"/>
            </w:rPr>
            <w:fldChar w:fldCharType="separate"/>
          </w:r>
          <w:r w:rsidR="00A76256" w:rsidRPr="00A76256">
            <w:rPr>
              <w:noProof/>
              <w:sz w:val="20"/>
              <w:szCs w:val="20"/>
            </w:rPr>
            <w:t>(Moore 2022)</w:t>
          </w:r>
          <w:r w:rsidR="00A76256">
            <w:rPr>
              <w:i/>
              <w:sz w:val="20"/>
              <w:szCs w:val="20"/>
            </w:rPr>
            <w:fldChar w:fldCharType="end"/>
          </w:r>
        </w:sdtContent>
      </w:sdt>
    </w:p>
  </w:footnote>
  <w:footnote w:id="7">
    <w:p w14:paraId="04F237C2" w14:textId="18ACDE27" w:rsidR="00A76256" w:rsidRDefault="00A76256">
      <w:pPr>
        <w:pStyle w:val="FootnoteText"/>
      </w:pPr>
      <w:r>
        <w:rPr>
          <w:rStyle w:val="FootnoteReference"/>
        </w:rPr>
        <w:footnoteRef/>
      </w:r>
      <w:r>
        <w:t xml:space="preserve"> </w:t>
      </w:r>
      <w:sdt>
        <w:sdtPr>
          <w:id w:val="-1086834634"/>
          <w:citation/>
        </w:sdtPr>
        <w:sdtContent>
          <w:r>
            <w:fldChar w:fldCharType="begin"/>
          </w:r>
          <w:r>
            <w:instrText xml:space="preserve"> CITATION Cen21 \l 1033 </w:instrText>
          </w:r>
          <w:r>
            <w:fldChar w:fldCharType="separate"/>
          </w:r>
          <w:r>
            <w:rPr>
              <w:noProof/>
            </w:rPr>
            <w:t>(Centers for Disease Control and Prevention 2021)</w:t>
          </w:r>
          <w:r>
            <w:fldChar w:fldCharType="end"/>
          </w:r>
        </w:sdtContent>
      </w:sdt>
    </w:p>
  </w:footnote>
  <w:footnote w:id="8">
    <w:p w14:paraId="071BE290" w14:textId="0989487A" w:rsidR="00B83B6C" w:rsidRDefault="00B83B6C">
      <w:pPr>
        <w:pStyle w:val="FootnoteText"/>
      </w:pPr>
      <w:r>
        <w:rPr>
          <w:rStyle w:val="FootnoteReference"/>
        </w:rPr>
        <w:footnoteRef/>
      </w:r>
      <w:r>
        <w:t xml:space="preserve"> </w:t>
      </w:r>
      <w:sdt>
        <w:sdtPr>
          <w:id w:val="-275636516"/>
          <w:citation/>
        </w:sdtPr>
        <w:sdtContent>
          <w:r>
            <w:fldChar w:fldCharType="begin"/>
          </w:r>
          <w:r>
            <w:instrText xml:space="preserve"> CITATION Coa22 \l 1033 </w:instrText>
          </w:r>
          <w:r>
            <w:fldChar w:fldCharType="separate"/>
          </w:r>
          <w:r>
            <w:rPr>
              <w:noProof/>
            </w:rPr>
            <w:t>(Coats, et al. 2022)</w:t>
          </w:r>
          <w:r>
            <w:fldChar w:fldCharType="end"/>
          </w:r>
        </w:sdtContent>
      </w:sdt>
    </w:p>
  </w:footnote>
  <w:footnote w:id="9">
    <w:p w14:paraId="0B8B73B9" w14:textId="087B23AD" w:rsidR="00A76256" w:rsidRDefault="00A76256">
      <w:pPr>
        <w:pStyle w:val="FootnoteText"/>
      </w:pPr>
      <w:r>
        <w:rPr>
          <w:rStyle w:val="FootnoteReference"/>
        </w:rPr>
        <w:footnoteRef/>
      </w:r>
      <w:r>
        <w:t xml:space="preserve"> </w:t>
      </w:r>
      <w:sdt>
        <w:sdtPr>
          <w:id w:val="1837487654"/>
          <w:citation/>
        </w:sdtPr>
        <w:sdtContent>
          <w:r>
            <w:fldChar w:fldCharType="begin"/>
          </w:r>
          <w:r>
            <w:instrText xml:space="preserve"> CITATION Ste20 \l 1033 </w:instrText>
          </w:r>
          <w:r>
            <w:fldChar w:fldCharType="separate"/>
          </w:r>
          <w:r>
            <w:rPr>
              <w:noProof/>
            </w:rPr>
            <w:t>(Pappas 2020)</w:t>
          </w:r>
          <w:r>
            <w:fldChar w:fldCharType="end"/>
          </w:r>
        </w:sdtContent>
      </w:sdt>
    </w:p>
  </w:footnote>
  <w:footnote w:id="10">
    <w:p w14:paraId="1A3CD340" w14:textId="1AD41165" w:rsidR="00F24DE9" w:rsidRDefault="00F24DE9">
      <w:pPr>
        <w:pStyle w:val="FootnoteText"/>
      </w:pPr>
      <w:r>
        <w:rPr>
          <w:rStyle w:val="FootnoteReference"/>
        </w:rPr>
        <w:footnoteRef/>
      </w:r>
      <w:r>
        <w:t xml:space="preserve"> </w:t>
      </w:r>
      <w:sdt>
        <w:sdtPr>
          <w:id w:val="294874572"/>
          <w:citation/>
        </w:sdtPr>
        <w:sdtContent>
          <w:r>
            <w:fldChar w:fldCharType="begin"/>
          </w:r>
          <w:r>
            <w:instrText xml:space="preserve"> CITATION Cen211 \l 1033 </w:instrText>
          </w:r>
          <w:r>
            <w:fldChar w:fldCharType="separate"/>
          </w:r>
          <w:r>
            <w:rPr>
              <w:noProof/>
            </w:rPr>
            <w:t>(Center on Budget and Policy Priorities 2021)</w:t>
          </w:r>
          <w:r>
            <w:fldChar w:fldCharType="end"/>
          </w:r>
        </w:sdtContent>
      </w:sdt>
    </w:p>
  </w:footnote>
  <w:footnote w:id="11">
    <w:p w14:paraId="66FAB83E" w14:textId="3FF6DB47" w:rsidR="00F24DE9" w:rsidRDefault="00F24DE9">
      <w:pPr>
        <w:pStyle w:val="FootnoteText"/>
      </w:pPr>
      <w:r>
        <w:rPr>
          <w:rStyle w:val="FootnoteReference"/>
        </w:rPr>
        <w:footnoteRef/>
      </w:r>
      <w:r>
        <w:t xml:space="preserve"> </w:t>
      </w:r>
      <w:sdt>
        <w:sdtPr>
          <w:id w:val="-926579106"/>
          <w:citation/>
        </w:sdtPr>
        <w:sdtContent>
          <w:r>
            <w:fldChar w:fldCharType="begin"/>
          </w:r>
          <w:r>
            <w:instrText xml:space="preserve"> CITATION Coo21 \l 1033 </w:instrText>
          </w:r>
          <w:r>
            <w:fldChar w:fldCharType="separate"/>
          </w:r>
          <w:r>
            <w:rPr>
              <w:noProof/>
            </w:rPr>
            <w:t>(Balagtas and Cooper 2021)</w:t>
          </w:r>
          <w:r>
            <w:fldChar w:fldCharType="end"/>
          </w:r>
        </w:sdtContent>
      </w:sdt>
    </w:p>
  </w:footnote>
  <w:footnote w:id="12">
    <w:p w14:paraId="69801BBB" w14:textId="5CBB2D6F" w:rsidR="00F24DE9" w:rsidRDefault="00F24DE9">
      <w:pPr>
        <w:pStyle w:val="FootnoteText"/>
      </w:pPr>
      <w:r>
        <w:rPr>
          <w:rStyle w:val="FootnoteReference"/>
        </w:rPr>
        <w:footnoteRef/>
      </w:r>
      <w:r>
        <w:t xml:space="preserve"> </w:t>
      </w:r>
      <w:sdt>
        <w:sdtPr>
          <w:id w:val="1228962980"/>
          <w:citation/>
        </w:sdtPr>
        <w:sdtContent>
          <w:r>
            <w:fldChar w:fldCharType="begin"/>
          </w:r>
          <w:r>
            <w:instrText xml:space="preserve"> CITATION Cen211 \l 1033 </w:instrText>
          </w:r>
          <w:r>
            <w:fldChar w:fldCharType="separate"/>
          </w:r>
          <w:r>
            <w:rPr>
              <w:noProof/>
            </w:rPr>
            <w:t>(Center on Budget and Policy Priorities 2021)</w:t>
          </w:r>
          <w:r>
            <w:fldChar w:fldCharType="end"/>
          </w:r>
        </w:sdtContent>
      </w:sdt>
    </w:p>
  </w:footnote>
  <w:footnote w:id="13">
    <w:p w14:paraId="0797F755" w14:textId="17DBDC9D" w:rsidR="00AC722D" w:rsidRDefault="00AC722D">
      <w:pPr>
        <w:pStyle w:val="FootnoteText"/>
      </w:pPr>
      <w:r>
        <w:rPr>
          <w:rStyle w:val="FootnoteReference"/>
        </w:rPr>
        <w:footnoteRef/>
      </w:r>
      <w:r>
        <w:t xml:space="preserve"> </w:t>
      </w:r>
      <w:sdt>
        <w:sdtPr>
          <w:id w:val="-1486076715"/>
          <w:citation/>
        </w:sdtPr>
        <w:sdtContent>
          <w:r w:rsidR="0079678E">
            <w:fldChar w:fldCharType="begin"/>
          </w:r>
          <w:r w:rsidR="0079678E">
            <w:instrText xml:space="preserve"> CITATION Wor21 \l 1033 </w:instrText>
          </w:r>
          <w:r w:rsidR="0079678E">
            <w:fldChar w:fldCharType="separate"/>
          </w:r>
          <w:r w:rsidR="0079678E">
            <w:rPr>
              <w:noProof/>
            </w:rPr>
            <w:t>(Working Food 2021)</w:t>
          </w:r>
          <w:r w:rsidR="0079678E">
            <w:fldChar w:fldCharType="end"/>
          </w:r>
        </w:sdtContent>
      </w:sdt>
    </w:p>
  </w:footnote>
  <w:footnote w:id="14">
    <w:p w14:paraId="5A487D52" w14:textId="04544553" w:rsidR="00F259C0" w:rsidRPr="00946912" w:rsidRDefault="00F259C0">
      <w:pPr>
        <w:pStyle w:val="FootnoteText"/>
      </w:pPr>
      <w:r w:rsidRPr="00946912">
        <w:rPr>
          <w:rStyle w:val="FootnoteReference"/>
        </w:rPr>
        <w:footnoteRef/>
      </w:r>
      <w:r w:rsidRPr="00946912">
        <w:t xml:space="preserve"> </w:t>
      </w:r>
      <w:r w:rsidR="00343248" w:rsidRPr="00946912">
        <w:t xml:space="preserve">2021 Small-Producer Agriculture Capital Support Grant (SMAACA) </w:t>
      </w:r>
      <w:r w:rsidR="00A1522E" w:rsidRPr="00946912">
        <w:t xml:space="preserve">capital </w:t>
      </w:r>
      <w:r w:rsidR="00343248" w:rsidRPr="00946912">
        <w:t xml:space="preserve">funding </w:t>
      </w:r>
      <w:r w:rsidR="002C26CF" w:rsidRPr="00946912">
        <w:t>for</w:t>
      </w:r>
      <w:r w:rsidR="00343248" w:rsidRPr="00946912">
        <w:t xml:space="preserve"> Alachua County </w:t>
      </w:r>
      <w:r w:rsidR="002C26CF" w:rsidRPr="00946912">
        <w:t>farmers and ranchers</w:t>
      </w:r>
      <w:r w:rsidR="00343248" w:rsidRPr="00946912">
        <w:t xml:space="preserve">.  </w:t>
      </w:r>
    </w:p>
  </w:footnote>
  <w:footnote w:id="15">
    <w:p w14:paraId="4D78AAC1" w14:textId="2FF42F62" w:rsidR="00CC0585" w:rsidRDefault="00CC0585">
      <w:pPr>
        <w:pStyle w:val="FootnoteText"/>
      </w:pPr>
      <w:r w:rsidRPr="00946912">
        <w:rPr>
          <w:rStyle w:val="FootnoteReference"/>
        </w:rPr>
        <w:footnoteRef/>
      </w:r>
      <w:r w:rsidRPr="00946912">
        <w:t xml:space="preserve"> </w:t>
      </w:r>
      <w:r w:rsidR="00611310" w:rsidRPr="00946912">
        <w:t xml:space="preserve">2021 Meat Processing Survey </w:t>
      </w:r>
      <w:r w:rsidR="007B5CB1" w:rsidRPr="00946912">
        <w:t>- In</w:t>
      </w:r>
      <w:r w:rsidRPr="00946912">
        <w:t xml:space="preserve"> September</w:t>
      </w:r>
      <w:r w:rsidR="00611310" w:rsidRPr="00946912">
        <w:t xml:space="preserve"> 2021</w:t>
      </w:r>
      <w:r w:rsidR="007B5CB1" w:rsidRPr="00946912">
        <w:t>,</w:t>
      </w:r>
      <w:r w:rsidR="00611310" w:rsidRPr="00946912">
        <w:t xml:space="preserve"> Alachua County reached out to the regional ranching community </w:t>
      </w:r>
      <w:r w:rsidR="007B5CB1" w:rsidRPr="00946912">
        <w:t>to</w:t>
      </w:r>
      <w:r w:rsidR="00611310" w:rsidRPr="00946912">
        <w:t xml:space="preserve"> determine the interest in a niche meat processing facility.</w:t>
      </w:r>
      <w:r w:rsidR="00611310">
        <w:t xml:space="preserve">  </w:t>
      </w:r>
    </w:p>
  </w:footnote>
  <w:footnote w:id="16">
    <w:p w14:paraId="28948C8F" w14:textId="691BD203" w:rsidR="00FA6D9B" w:rsidRDefault="00FA6D9B">
      <w:pPr>
        <w:pStyle w:val="FootnoteText"/>
      </w:pPr>
      <w:r>
        <w:rPr>
          <w:rStyle w:val="FootnoteReference"/>
        </w:rPr>
        <w:footnoteRef/>
      </w:r>
      <w:r>
        <w:t xml:space="preserve"> </w:t>
      </w:r>
      <w:sdt>
        <w:sdtPr>
          <w:id w:val="-1926336234"/>
          <w:citation/>
        </w:sdtPr>
        <w:sdtContent>
          <w:r>
            <w:fldChar w:fldCharType="begin"/>
          </w:r>
          <w:r>
            <w:instrText xml:space="preserve"> CITATION USD22 \l 1033 </w:instrText>
          </w:r>
          <w:r>
            <w:fldChar w:fldCharType="separate"/>
          </w:r>
          <w:r>
            <w:rPr>
              <w:noProof/>
            </w:rPr>
            <w:t>(U.S. Department of Treasury 2022)</w:t>
          </w:r>
          <w:r>
            <w:fldChar w:fldCharType="end"/>
          </w:r>
        </w:sdtContent>
      </w:sdt>
    </w:p>
  </w:footnote>
  <w:footnote w:id="17">
    <w:p w14:paraId="71E3CB37" w14:textId="7076D71A" w:rsidR="009250E4" w:rsidRDefault="009250E4" w:rsidP="009250E4">
      <w:pPr>
        <w:spacing w:after="0" w:line="240" w:lineRule="auto"/>
        <w:rPr>
          <w:sz w:val="18"/>
          <w:szCs w:val="18"/>
        </w:rPr>
      </w:pPr>
      <w:r>
        <w:rPr>
          <w:rStyle w:val="FootnoteReference"/>
        </w:rPr>
        <w:footnoteRef/>
      </w:r>
      <w:r>
        <w:rPr>
          <w:sz w:val="20"/>
          <w:szCs w:val="20"/>
        </w:rPr>
        <w:t xml:space="preserve"> </w:t>
      </w:r>
      <w:sdt>
        <w:sdtPr>
          <w:rPr>
            <w:sz w:val="20"/>
            <w:szCs w:val="20"/>
          </w:rPr>
          <w:id w:val="74093936"/>
          <w:citation/>
        </w:sdtPr>
        <w:sdtContent>
          <w:r w:rsidR="00FA6D9B">
            <w:rPr>
              <w:sz w:val="20"/>
              <w:szCs w:val="20"/>
            </w:rPr>
            <w:fldChar w:fldCharType="begin"/>
          </w:r>
          <w:r w:rsidR="00FA6D9B">
            <w:rPr>
              <w:sz w:val="18"/>
              <w:szCs w:val="18"/>
            </w:rPr>
            <w:instrText xml:space="preserve"> CITATION Ala21 \l 1033 </w:instrText>
          </w:r>
          <w:r w:rsidR="00FA6D9B">
            <w:rPr>
              <w:sz w:val="20"/>
              <w:szCs w:val="20"/>
            </w:rPr>
            <w:fldChar w:fldCharType="separate"/>
          </w:r>
          <w:r w:rsidR="00FA6D9B" w:rsidRPr="00FA6D9B">
            <w:rPr>
              <w:noProof/>
              <w:sz w:val="18"/>
              <w:szCs w:val="18"/>
            </w:rPr>
            <w:t>(Alachua County Board of County Commissioners 2021)</w:t>
          </w:r>
          <w:r w:rsidR="00FA6D9B">
            <w:rPr>
              <w:sz w:val="20"/>
              <w:szCs w:val="20"/>
            </w:rPr>
            <w:fldChar w:fldCharType="end"/>
          </w:r>
        </w:sdtContent>
      </w:sdt>
    </w:p>
  </w:footnote>
  <w:footnote w:id="18">
    <w:p w14:paraId="3E06CA7E" w14:textId="6848DF74" w:rsidR="009211FB" w:rsidRDefault="009211FB">
      <w:pPr>
        <w:pStyle w:val="FootnoteText"/>
      </w:pPr>
      <w:r>
        <w:rPr>
          <w:rStyle w:val="FootnoteReference"/>
        </w:rPr>
        <w:footnoteRef/>
      </w:r>
      <w:r>
        <w:t xml:space="preserve"> </w:t>
      </w:r>
      <w:sdt>
        <w:sdtPr>
          <w:id w:val="252166125"/>
          <w:citation/>
        </w:sdtPr>
        <w:sdtContent>
          <w:r w:rsidR="00B96FF8">
            <w:fldChar w:fldCharType="begin"/>
          </w:r>
          <w:r w:rsidR="00B96FF8">
            <w:instrText xml:space="preserve"> CITATION Coa22 \l 1033 </w:instrText>
          </w:r>
          <w:r w:rsidR="00B96FF8">
            <w:fldChar w:fldCharType="separate"/>
          </w:r>
          <w:r w:rsidR="00B96FF8">
            <w:rPr>
              <w:noProof/>
            </w:rPr>
            <w:t>(Coats, et al. 2022)</w:t>
          </w:r>
          <w:r w:rsidR="00B96FF8">
            <w:fldChar w:fldCharType="end"/>
          </w:r>
        </w:sdtContent>
      </w:sdt>
    </w:p>
  </w:footnote>
  <w:footnote w:id="19">
    <w:p w14:paraId="141452B1" w14:textId="158E4AE4" w:rsidR="00A2334A" w:rsidRDefault="00A2334A">
      <w:pPr>
        <w:pStyle w:val="FootnoteText"/>
      </w:pPr>
      <w:r>
        <w:rPr>
          <w:rStyle w:val="FootnoteReference"/>
        </w:rPr>
        <w:footnoteRef/>
      </w:r>
      <w:r>
        <w:t xml:space="preserve"> </w:t>
      </w:r>
      <w:sdt>
        <w:sdtPr>
          <w:id w:val="-1171027639"/>
          <w:citation/>
        </w:sdtPr>
        <w:sdtContent>
          <w:r w:rsidR="00D75319">
            <w:fldChar w:fldCharType="begin"/>
          </w:r>
          <w:r w:rsidR="00D75319">
            <w:instrText xml:space="preserve"> CITATION Natta \l 1033 </w:instrText>
          </w:r>
          <w:r w:rsidR="00D75319">
            <w:fldChar w:fldCharType="separate"/>
          </w:r>
          <w:r w:rsidR="00D75319">
            <w:rPr>
              <w:noProof/>
            </w:rPr>
            <w:t>( National Agricultural Statistics Service 2017 data)</w:t>
          </w:r>
          <w:r w:rsidR="00D75319">
            <w:fldChar w:fldCharType="end"/>
          </w:r>
        </w:sdtContent>
      </w:sdt>
    </w:p>
  </w:footnote>
  <w:footnote w:id="20">
    <w:p w14:paraId="01486F2B" w14:textId="5D964489" w:rsidR="00B96FF8" w:rsidRDefault="00B96FF8">
      <w:pPr>
        <w:pStyle w:val="FootnoteText"/>
      </w:pPr>
      <w:r>
        <w:rPr>
          <w:rStyle w:val="FootnoteReference"/>
        </w:rPr>
        <w:footnoteRef/>
      </w:r>
      <w:r>
        <w:t xml:space="preserve"> </w:t>
      </w:r>
      <w:sdt>
        <w:sdtPr>
          <w:id w:val="1421222254"/>
          <w:citation/>
        </w:sdtPr>
        <w:sdtContent>
          <w:r>
            <w:fldChar w:fldCharType="begin"/>
          </w:r>
          <w:r>
            <w:instrText xml:space="preserve"> CITATION Ala21 \l 1033 </w:instrText>
          </w:r>
          <w:r>
            <w:fldChar w:fldCharType="separate"/>
          </w:r>
          <w:r>
            <w:rPr>
              <w:noProof/>
            </w:rPr>
            <w:t>(Alachua County Board of County Commissioners 2021)</w:t>
          </w:r>
          <w:r>
            <w:fldChar w:fldCharType="end"/>
          </w:r>
        </w:sdtContent>
      </w:sdt>
    </w:p>
  </w:footnote>
  <w:footnote w:id="21">
    <w:p w14:paraId="4AF7FD68" w14:textId="5DF26A99" w:rsidR="009250E4" w:rsidRDefault="009250E4" w:rsidP="009250E4">
      <w:pPr>
        <w:spacing w:after="0" w:line="240" w:lineRule="auto"/>
        <w:rPr>
          <w:sz w:val="20"/>
          <w:szCs w:val="20"/>
        </w:rPr>
      </w:pPr>
      <w:r>
        <w:rPr>
          <w:rStyle w:val="FootnoteReference"/>
        </w:rPr>
        <w:footnoteRef/>
      </w:r>
      <w:r>
        <w:rPr>
          <w:sz w:val="20"/>
          <w:szCs w:val="20"/>
        </w:rPr>
        <w:t xml:space="preserve"> </w:t>
      </w:r>
      <w:sdt>
        <w:sdtPr>
          <w:rPr>
            <w:sz w:val="20"/>
            <w:szCs w:val="20"/>
          </w:rPr>
          <w:id w:val="1034155556"/>
          <w:citation/>
        </w:sdtPr>
        <w:sdtContent>
          <w:r w:rsidR="00E456FB">
            <w:rPr>
              <w:sz w:val="20"/>
              <w:szCs w:val="20"/>
            </w:rPr>
            <w:fldChar w:fldCharType="begin"/>
          </w:r>
          <w:r w:rsidR="00E456FB">
            <w:rPr>
              <w:sz w:val="20"/>
              <w:szCs w:val="20"/>
            </w:rPr>
            <w:instrText xml:space="preserve"> CITATION UFB18 \l 1033 </w:instrText>
          </w:r>
          <w:r w:rsidR="00E456FB">
            <w:rPr>
              <w:sz w:val="20"/>
              <w:szCs w:val="20"/>
            </w:rPr>
            <w:fldChar w:fldCharType="separate"/>
          </w:r>
          <w:r w:rsidR="00E456FB" w:rsidRPr="00E456FB">
            <w:rPr>
              <w:noProof/>
              <w:sz w:val="20"/>
              <w:szCs w:val="20"/>
            </w:rPr>
            <w:t>(UF Bureau of Economic and Business Research 2018)</w:t>
          </w:r>
          <w:r w:rsidR="00E456FB">
            <w:rPr>
              <w:sz w:val="20"/>
              <w:szCs w:val="20"/>
            </w:rPr>
            <w:fldChar w:fldCharType="end"/>
          </w:r>
        </w:sdtContent>
      </w:sdt>
    </w:p>
  </w:footnote>
  <w:footnote w:id="22">
    <w:p w14:paraId="1258ACAF" w14:textId="51AFE55E" w:rsidR="007D21E9" w:rsidRDefault="007D21E9">
      <w:pPr>
        <w:pStyle w:val="FootnoteText"/>
      </w:pPr>
      <w:r>
        <w:rPr>
          <w:rStyle w:val="FootnoteReference"/>
        </w:rPr>
        <w:footnoteRef/>
      </w:r>
      <w:r>
        <w:t xml:space="preserve"> </w:t>
      </w:r>
      <w:r w:rsidR="00D40E26">
        <w:t>For a full description see</w:t>
      </w:r>
      <w:r>
        <w:t xml:space="preserve"> </w:t>
      </w:r>
      <w:r w:rsidR="0052414A">
        <w:t xml:space="preserve">Promoting Equitable Outcomes </w:t>
      </w:r>
      <w:r w:rsidRPr="007D21E9">
        <w:rPr>
          <w:i/>
          <w:iCs/>
        </w:rPr>
        <w:t>Efforts to Date to Support Economic and Racial Equity</w:t>
      </w:r>
      <w:r>
        <w:rPr>
          <w:i/>
          <w:iCs/>
        </w:rPr>
        <w:t xml:space="preserve"> </w:t>
      </w:r>
      <w:r w:rsidR="00D40E26">
        <w:t>in</w:t>
      </w:r>
      <w:r w:rsidR="00D80A6E">
        <w:t xml:space="preserve"> this document.</w:t>
      </w:r>
      <w:r w:rsidR="00D40E26">
        <w:t xml:space="preserve"> </w:t>
      </w:r>
    </w:p>
  </w:footnote>
  <w:footnote w:id="23">
    <w:p w14:paraId="4E72D350" w14:textId="13486B42" w:rsidR="0063550F" w:rsidRDefault="0063550F">
      <w:pPr>
        <w:pStyle w:val="FootnoteText"/>
      </w:pPr>
      <w:r>
        <w:rPr>
          <w:rStyle w:val="FootnoteReference"/>
        </w:rPr>
        <w:footnoteRef/>
      </w:r>
      <w:r>
        <w:t xml:space="preserve"> </w:t>
      </w:r>
      <w:sdt>
        <w:sdtPr>
          <w:id w:val="-1561019234"/>
          <w:citation/>
        </w:sdtPr>
        <w:sdtContent>
          <w:r w:rsidR="00C2329D">
            <w:fldChar w:fldCharType="begin"/>
          </w:r>
          <w:r w:rsidR="00C2329D">
            <w:instrText xml:space="preserve">CITATION Ala211 \l 1033 </w:instrText>
          </w:r>
          <w:r w:rsidR="00C2329D">
            <w:fldChar w:fldCharType="separate"/>
          </w:r>
          <w:r w:rsidR="00C2329D">
            <w:rPr>
              <w:noProof/>
            </w:rPr>
            <w:t>(Alachua County 2021a)</w:t>
          </w:r>
          <w:r w:rsidR="00C2329D">
            <w:fldChar w:fldCharType="end"/>
          </w:r>
        </w:sdtContent>
      </w:sdt>
    </w:p>
  </w:footnote>
  <w:footnote w:id="24">
    <w:p w14:paraId="596D3A96" w14:textId="7015140B" w:rsidR="00C2329D" w:rsidRDefault="00C2329D">
      <w:pPr>
        <w:pStyle w:val="FootnoteText"/>
      </w:pPr>
      <w:r>
        <w:rPr>
          <w:rStyle w:val="FootnoteReference"/>
        </w:rPr>
        <w:footnoteRef/>
      </w:r>
      <w:r>
        <w:t xml:space="preserve"> </w:t>
      </w:r>
      <w:sdt>
        <w:sdtPr>
          <w:id w:val="-1036498918"/>
          <w:citation/>
        </w:sdtPr>
        <w:sdtContent>
          <w:r>
            <w:fldChar w:fldCharType="begin"/>
          </w:r>
          <w:r>
            <w:instrText xml:space="preserve">CITATION Ala212 \l 1033 </w:instrText>
          </w:r>
          <w:r>
            <w:fldChar w:fldCharType="separate"/>
          </w:r>
          <w:r>
            <w:rPr>
              <w:noProof/>
            </w:rPr>
            <w:t>(Alachua County 2021b)</w:t>
          </w:r>
          <w:r>
            <w:fldChar w:fldCharType="end"/>
          </w:r>
        </w:sdtContent>
      </w:sdt>
    </w:p>
  </w:footnote>
  <w:footnote w:id="25">
    <w:p w14:paraId="174C0D82" w14:textId="4F7F70DF" w:rsidR="00C2329D" w:rsidRDefault="00C2329D">
      <w:pPr>
        <w:pStyle w:val="FootnoteText"/>
      </w:pPr>
      <w:r>
        <w:rPr>
          <w:rStyle w:val="FootnoteReference"/>
        </w:rPr>
        <w:footnoteRef/>
      </w:r>
      <w:r>
        <w:t xml:space="preserve"> </w:t>
      </w:r>
      <w:sdt>
        <w:sdtPr>
          <w:id w:val="-1696148336"/>
          <w:citation/>
        </w:sdtPr>
        <w:sdtContent>
          <w:r>
            <w:fldChar w:fldCharType="begin"/>
          </w:r>
          <w:r>
            <w:instrText xml:space="preserve"> CITATION Wor21 \l 1033 </w:instrText>
          </w:r>
          <w:r>
            <w:fldChar w:fldCharType="separate"/>
          </w:r>
          <w:r>
            <w:rPr>
              <w:noProof/>
            </w:rPr>
            <w:t>(Working Food 2021)</w:t>
          </w:r>
          <w:r>
            <w:fldChar w:fldCharType="end"/>
          </w:r>
        </w:sdtContent>
      </w:sdt>
    </w:p>
  </w:footnote>
  <w:footnote w:id="26">
    <w:p w14:paraId="482B3BFA" w14:textId="2DCA89A1" w:rsidR="008937CE" w:rsidRDefault="008937CE">
      <w:pPr>
        <w:pStyle w:val="FootnoteText"/>
      </w:pPr>
      <w:r>
        <w:rPr>
          <w:rStyle w:val="FootnoteReference"/>
        </w:rPr>
        <w:footnoteRef/>
      </w:r>
      <w:r>
        <w:t xml:space="preserve"> </w:t>
      </w:r>
      <w:sdt>
        <w:sdtPr>
          <w:id w:val="1054194875"/>
          <w:citation/>
        </w:sdtPr>
        <w:sdtContent>
          <w:r>
            <w:fldChar w:fldCharType="begin"/>
          </w:r>
          <w:r>
            <w:instrText xml:space="preserve"> CITATION Ala22 \l 1033 </w:instrText>
          </w:r>
          <w:r>
            <w:fldChar w:fldCharType="separate"/>
          </w:r>
          <w:r>
            <w:rPr>
              <w:noProof/>
            </w:rPr>
            <w:t>(Alachua County Board of County Commissioners 2016)</w:t>
          </w:r>
          <w:r>
            <w:fldChar w:fldCharType="end"/>
          </w:r>
        </w:sdtContent>
      </w:sdt>
    </w:p>
  </w:footnote>
  <w:footnote w:id="27">
    <w:p w14:paraId="083DD2E8" w14:textId="39BE3FB1" w:rsidR="008937CE" w:rsidRDefault="008937CE">
      <w:pPr>
        <w:pStyle w:val="FootnoteText"/>
      </w:pPr>
      <w:r>
        <w:rPr>
          <w:rStyle w:val="FootnoteReference"/>
        </w:rPr>
        <w:footnoteRef/>
      </w:r>
      <w:r>
        <w:t xml:space="preserve"> </w:t>
      </w:r>
      <w:sdt>
        <w:sdtPr>
          <w:id w:val="-484625430"/>
          <w:citation/>
        </w:sdtPr>
        <w:sdtContent>
          <w:r>
            <w:fldChar w:fldCharType="begin"/>
          </w:r>
          <w:r>
            <w:instrText xml:space="preserve"> CITATION DrA22 \l 1033 </w:instrText>
          </w:r>
          <w:r>
            <w:fldChar w:fldCharType="separate"/>
          </w:r>
          <w:r>
            <w:rPr>
              <w:noProof/>
            </w:rPr>
            <w:t>(Glasmeier 2022)</w:t>
          </w:r>
          <w:r>
            <w:fldChar w:fldCharType="end"/>
          </w:r>
        </w:sdtContent>
      </w:sdt>
    </w:p>
  </w:footnote>
  <w:footnote w:id="28">
    <w:p w14:paraId="5FDA0C8B" w14:textId="2E13B335" w:rsidR="003E497C" w:rsidRDefault="003E497C">
      <w:pPr>
        <w:pStyle w:val="FootnoteText"/>
      </w:pPr>
      <w:r>
        <w:rPr>
          <w:rStyle w:val="FootnoteReference"/>
        </w:rPr>
        <w:footnoteRef/>
      </w:r>
      <w:r>
        <w:t xml:space="preserve"> </w:t>
      </w:r>
      <w:r w:rsidR="00DB26CA">
        <w:t>Defined as b</w:t>
      </w:r>
      <w:r>
        <w:t>usinesses with fewer than 25 employees,</w:t>
      </w:r>
      <w:r w:rsidR="00334877">
        <w:t xml:space="preserve"> with a maximum net worth of $1 million.</w:t>
      </w:r>
      <w:r>
        <w:t xml:space="preserve"> </w:t>
      </w:r>
    </w:p>
  </w:footnote>
  <w:footnote w:id="29">
    <w:p w14:paraId="1DFD0F83" w14:textId="5815475C" w:rsidR="00B97969" w:rsidRDefault="00B97969">
      <w:pPr>
        <w:pStyle w:val="FootnoteText"/>
      </w:pPr>
      <w:r>
        <w:rPr>
          <w:rStyle w:val="FootnoteReference"/>
        </w:rPr>
        <w:footnoteRef/>
      </w:r>
      <w:r>
        <w:t xml:space="preserve"> </w:t>
      </w:r>
      <w:sdt>
        <w:sdtPr>
          <w:id w:val="2020801540"/>
          <w:citation/>
        </w:sdtPr>
        <w:sdtContent>
          <w:r w:rsidR="00996440" w:rsidRPr="00050E0B">
            <w:fldChar w:fldCharType="begin"/>
          </w:r>
          <w:r w:rsidR="00996440" w:rsidRPr="00050E0B">
            <w:instrText xml:space="preserve"> CITATION EOO22 \l 1033 </w:instrText>
          </w:r>
          <w:r w:rsidR="00996440" w:rsidRPr="00050E0B">
            <w:fldChar w:fldCharType="separate"/>
          </w:r>
          <w:r w:rsidR="00996440" w:rsidRPr="00050E0B">
            <w:rPr>
              <w:noProof/>
            </w:rPr>
            <w:t>(Alachua County Equal Opportunity Office n.d.)</w:t>
          </w:r>
          <w:r w:rsidR="00996440" w:rsidRPr="00050E0B">
            <w:fldChar w:fldCharType="end"/>
          </w:r>
        </w:sdtContent>
      </w:sdt>
    </w:p>
  </w:footnote>
  <w:footnote w:id="30">
    <w:p w14:paraId="50DE6614" w14:textId="04274AF2" w:rsidR="00FF2931" w:rsidRDefault="00FF2931">
      <w:pPr>
        <w:pStyle w:val="FootnoteText"/>
      </w:pPr>
      <w:r>
        <w:rPr>
          <w:rStyle w:val="FootnoteReference"/>
        </w:rPr>
        <w:footnoteRef/>
      </w:r>
      <w:r>
        <w:t xml:space="preserve"> </w:t>
      </w:r>
      <w:sdt>
        <w:sdtPr>
          <w:id w:val="-586533235"/>
          <w:citation/>
        </w:sdtPr>
        <w:sdtContent>
          <w:r w:rsidR="00657A03">
            <w:fldChar w:fldCharType="begin"/>
          </w:r>
          <w:r w:rsidR="00657A03">
            <w:instrText xml:space="preserve"> CITATION Car20 \l 1033 </w:instrText>
          </w:r>
          <w:r w:rsidR="00657A03">
            <w:fldChar w:fldCharType="separate"/>
          </w:r>
          <w:r w:rsidR="00657A03">
            <w:rPr>
              <w:noProof/>
            </w:rPr>
            <w:t>(Carlson, Rubenstein and Levin 2020)</w:t>
          </w:r>
          <w:r w:rsidR="00657A03">
            <w:fldChar w:fldCharType="end"/>
          </w:r>
        </w:sdtContent>
      </w:sdt>
    </w:p>
  </w:footnote>
  <w:footnote w:id="31">
    <w:p w14:paraId="38C31D41" w14:textId="30AAAF59" w:rsidR="00657A03" w:rsidRDefault="00657A03">
      <w:pPr>
        <w:pStyle w:val="FootnoteText"/>
      </w:pPr>
      <w:r>
        <w:rPr>
          <w:rStyle w:val="FootnoteReference"/>
        </w:rPr>
        <w:footnoteRef/>
      </w:r>
      <w:r>
        <w:t xml:space="preserve"> </w:t>
      </w:r>
      <w:sdt>
        <w:sdtPr>
          <w:id w:val="1872187091"/>
          <w:citation/>
        </w:sdtPr>
        <w:sdtContent>
          <w:r>
            <w:fldChar w:fldCharType="begin"/>
          </w:r>
          <w:r>
            <w:instrText xml:space="preserve"> CITATION Kre19 \l 1033 </w:instrText>
          </w:r>
          <w:r>
            <w:fldChar w:fldCharType="separate"/>
          </w:r>
          <w:r>
            <w:rPr>
              <w:noProof/>
            </w:rPr>
            <w:t>(Kresin 2019)</w:t>
          </w:r>
          <w:r>
            <w:fldChar w:fldCharType="end"/>
          </w:r>
        </w:sdtContent>
      </w:sdt>
    </w:p>
  </w:footnote>
  <w:footnote w:id="32">
    <w:p w14:paraId="3368B29D" w14:textId="11F4BCB6" w:rsidR="00657A03" w:rsidRDefault="00657A03">
      <w:pPr>
        <w:pStyle w:val="FootnoteText"/>
      </w:pPr>
      <w:r>
        <w:rPr>
          <w:rStyle w:val="FootnoteReference"/>
        </w:rPr>
        <w:footnoteRef/>
      </w:r>
      <w:r>
        <w:t xml:space="preserve"> </w:t>
      </w:r>
      <w:sdt>
        <w:sdtPr>
          <w:id w:val="-735401325"/>
          <w:citation/>
        </w:sdtPr>
        <w:sdtContent>
          <w:r>
            <w:fldChar w:fldCharType="begin"/>
          </w:r>
          <w:r>
            <w:instrText xml:space="preserve"> CITATION Gre13 \l 1033 </w:instrText>
          </w:r>
          <w:r>
            <w:fldChar w:fldCharType="separate"/>
          </w:r>
          <w:r>
            <w:rPr>
              <w:noProof/>
            </w:rPr>
            <w:t>(Grebitus, Lusk and Nayga Jr. 2013)</w:t>
          </w:r>
          <w:r>
            <w:fldChar w:fldCharType="end"/>
          </w:r>
        </w:sdtContent>
      </w:sdt>
    </w:p>
  </w:footnote>
  <w:footnote w:id="33">
    <w:p w14:paraId="5B94427F" w14:textId="4D2A4FBE" w:rsidR="00EA7B77" w:rsidRDefault="00EA7B77">
      <w:pPr>
        <w:pStyle w:val="FootnoteText"/>
      </w:pPr>
      <w:r>
        <w:rPr>
          <w:rStyle w:val="FootnoteReference"/>
        </w:rPr>
        <w:footnoteRef/>
      </w:r>
      <w:r>
        <w:t xml:space="preserve"> </w:t>
      </w:r>
      <w:sdt>
        <w:sdtPr>
          <w:id w:val="1700653056"/>
          <w:citation/>
        </w:sdtPr>
        <w:sdtContent>
          <w:r>
            <w:fldChar w:fldCharType="begin"/>
          </w:r>
          <w:r>
            <w:instrText xml:space="preserve"> CITATION Jab19 \l 1033 </w:instrText>
          </w:r>
          <w:r>
            <w:fldChar w:fldCharType="separate"/>
          </w:r>
          <w:r>
            <w:rPr>
              <w:noProof/>
            </w:rPr>
            <w:t>(Jablonski, Sullins and McFadden 2019)</w:t>
          </w:r>
          <w:r>
            <w:fldChar w:fldCharType="end"/>
          </w:r>
        </w:sdtContent>
      </w:sdt>
    </w:p>
  </w:footnote>
  <w:footnote w:id="34">
    <w:p w14:paraId="1E7670F6" w14:textId="3FCF389F" w:rsidR="00EA7B77" w:rsidRDefault="00EA7B77">
      <w:pPr>
        <w:pStyle w:val="FootnoteText"/>
      </w:pPr>
      <w:r>
        <w:rPr>
          <w:rStyle w:val="FootnoteReference"/>
        </w:rPr>
        <w:footnoteRef/>
      </w:r>
      <w:r>
        <w:t xml:space="preserve"> </w:t>
      </w:r>
      <w:sdt>
        <w:sdtPr>
          <w:id w:val="-1637012078"/>
          <w:citation/>
        </w:sdtPr>
        <w:sdtContent>
          <w:r>
            <w:fldChar w:fldCharType="begin"/>
          </w:r>
          <w:r>
            <w:instrText xml:space="preserve"> CITATION Dim18 \l 1033 </w:instrText>
          </w:r>
          <w:r>
            <w:fldChar w:fldCharType="separate"/>
          </w:r>
          <w:r>
            <w:rPr>
              <w:noProof/>
            </w:rPr>
            <w:t>(Dimitri and Effland 2018)</w:t>
          </w:r>
          <w:r>
            <w:fldChar w:fldCharType="end"/>
          </w:r>
        </w:sdtContent>
      </w:sdt>
    </w:p>
  </w:footnote>
  <w:footnote w:id="35">
    <w:p w14:paraId="5AA78A26" w14:textId="1EC5F46B" w:rsidR="00EA7B77" w:rsidRDefault="00EA7B77">
      <w:pPr>
        <w:pStyle w:val="FootnoteText"/>
      </w:pPr>
      <w:r>
        <w:rPr>
          <w:rStyle w:val="FootnoteReference"/>
        </w:rPr>
        <w:footnoteRef/>
      </w:r>
      <w:r>
        <w:t xml:space="preserve"> </w:t>
      </w:r>
      <w:sdt>
        <w:sdtPr>
          <w:id w:val="-880022990"/>
          <w:citation/>
        </w:sdtPr>
        <w:sdtContent>
          <w:r>
            <w:fldChar w:fldCharType="begin"/>
          </w:r>
          <w:r>
            <w:instrText xml:space="preserve"> CITATION Hod14 \l 1033 </w:instrText>
          </w:r>
          <w:r>
            <w:fldChar w:fldCharType="separate"/>
          </w:r>
          <w:r>
            <w:rPr>
              <w:noProof/>
            </w:rPr>
            <w:t>(Hodges, Stevens and Wysocki 2014)</w:t>
          </w:r>
          <w:r>
            <w:fldChar w:fldCharType="end"/>
          </w:r>
        </w:sdtContent>
      </w:sdt>
    </w:p>
  </w:footnote>
  <w:footnote w:id="36">
    <w:p w14:paraId="00C36356" w14:textId="19F840FC" w:rsidR="004E4E85" w:rsidRDefault="004E4E85">
      <w:pPr>
        <w:pStyle w:val="FootnoteText"/>
      </w:pPr>
      <w:r>
        <w:rPr>
          <w:rStyle w:val="FootnoteReference"/>
        </w:rPr>
        <w:footnoteRef/>
      </w:r>
      <w:r>
        <w:t xml:space="preserve"> </w:t>
      </w:r>
      <w:sdt>
        <w:sdtPr>
          <w:id w:val="834811711"/>
          <w:citation/>
        </w:sdtPr>
        <w:sdtContent>
          <w:r>
            <w:fldChar w:fldCharType="begin"/>
          </w:r>
          <w:r>
            <w:instrText xml:space="preserve"> CITATION Thi20 \l 1033 </w:instrText>
          </w:r>
          <w:r>
            <w:fldChar w:fldCharType="separate"/>
          </w:r>
          <w:r>
            <w:rPr>
              <w:noProof/>
            </w:rPr>
            <w:t>(Thistlethwaite 2020)</w:t>
          </w:r>
          <w:r>
            <w:fldChar w:fldCharType="end"/>
          </w:r>
        </w:sdtContent>
      </w:sdt>
    </w:p>
  </w:footnote>
  <w:footnote w:id="37">
    <w:p w14:paraId="52D428B1" w14:textId="03A4315B" w:rsidR="006479E7" w:rsidRDefault="006479E7">
      <w:pPr>
        <w:pStyle w:val="FootnoteText"/>
      </w:pPr>
      <w:r>
        <w:rPr>
          <w:rStyle w:val="FootnoteReference"/>
        </w:rPr>
        <w:footnoteRef/>
      </w:r>
      <w:r>
        <w:t xml:space="preserve"> </w:t>
      </w:r>
      <w:sdt>
        <w:sdtPr>
          <w:id w:val="-546455001"/>
          <w:citation/>
        </w:sdtPr>
        <w:sdtContent>
          <w:r>
            <w:fldChar w:fldCharType="begin"/>
          </w:r>
          <w:r>
            <w:instrText xml:space="preserve"> CITATION Chr22 \l 1033 </w:instrText>
          </w:r>
          <w:r>
            <w:fldChar w:fldCharType="separate"/>
          </w:r>
          <w:r>
            <w:rPr>
              <w:noProof/>
            </w:rPr>
            <w:t>(Court, et al. 2022)</w:t>
          </w:r>
          <w:r>
            <w:fldChar w:fldCharType="end"/>
          </w:r>
        </w:sdtContent>
      </w:sdt>
    </w:p>
  </w:footnote>
  <w:footnote w:id="38">
    <w:p w14:paraId="0ED27397" w14:textId="334ABB82" w:rsidR="00943481" w:rsidRDefault="00943481">
      <w:pPr>
        <w:pStyle w:val="FootnoteText"/>
      </w:pPr>
      <w:r>
        <w:rPr>
          <w:rStyle w:val="FootnoteReference"/>
        </w:rPr>
        <w:footnoteRef/>
      </w:r>
      <w:r>
        <w:t xml:space="preserve"> </w:t>
      </w:r>
      <w:sdt>
        <w:sdtPr>
          <w:id w:val="-479463537"/>
          <w:citation/>
        </w:sdtPr>
        <w:sdtContent>
          <w:r w:rsidR="00ED45C2">
            <w:fldChar w:fldCharType="begin"/>
          </w:r>
          <w:r w:rsidR="00ED45C2">
            <w:instrText xml:space="preserve"> CITATION Sta12 \l 1033 </w:instrText>
          </w:r>
          <w:r w:rsidR="00ED45C2">
            <w:fldChar w:fldCharType="separate"/>
          </w:r>
          <w:r w:rsidR="00ED45C2">
            <w:rPr>
              <w:noProof/>
            </w:rPr>
            <w:t>(State of Florida 2012)</w:t>
          </w:r>
          <w:r w:rsidR="00ED45C2">
            <w:fldChar w:fldCharType="end"/>
          </w:r>
        </w:sdtContent>
      </w:sdt>
    </w:p>
  </w:footnote>
  <w:footnote w:id="39">
    <w:p w14:paraId="0484E8E4" w14:textId="0B91FEEE" w:rsidR="00901917" w:rsidRDefault="00901917">
      <w:pPr>
        <w:pStyle w:val="FootnoteText"/>
      </w:pPr>
      <w:r>
        <w:rPr>
          <w:rStyle w:val="FootnoteReference"/>
        </w:rPr>
        <w:footnoteRef/>
      </w:r>
      <w:r>
        <w:t xml:space="preserve"> </w:t>
      </w:r>
      <w:sdt>
        <w:sdtPr>
          <w:id w:val="1022825817"/>
          <w:citation/>
        </w:sdtPr>
        <w:sdtContent>
          <w:r w:rsidR="00CD1A82">
            <w:fldChar w:fldCharType="begin"/>
          </w:r>
          <w:r w:rsidR="00CD1A82">
            <w:instrText xml:space="preserve"> CITATION Gra22 \l 1033 </w:instrText>
          </w:r>
          <w:r w:rsidR="00CD1A82">
            <w:fldChar w:fldCharType="separate"/>
          </w:r>
          <w:r w:rsidR="00CD1A82">
            <w:rPr>
              <w:noProof/>
            </w:rPr>
            <w:t>(Grandin, Livestock Handling Systems, Cattle Corrals, Stockyards, and Races n.d.)</w:t>
          </w:r>
          <w:r w:rsidR="00CD1A82">
            <w:fldChar w:fldCharType="end"/>
          </w:r>
        </w:sdtContent>
      </w:sdt>
    </w:p>
  </w:footnote>
  <w:footnote w:id="40">
    <w:p w14:paraId="639AA6E7" w14:textId="3BCE7D40" w:rsidR="007060FD" w:rsidRDefault="007060FD">
      <w:pPr>
        <w:pStyle w:val="FootnoteText"/>
      </w:pPr>
      <w:r>
        <w:rPr>
          <w:rStyle w:val="FootnoteReference"/>
        </w:rPr>
        <w:footnoteRef/>
      </w:r>
      <w:r>
        <w:t xml:space="preserve"> </w:t>
      </w:r>
      <w:r w:rsidRPr="007060FD">
        <w:t xml:space="preserve">An example slaughter plant layout is included in the </w:t>
      </w:r>
      <w:r w:rsidR="00371BCF">
        <w:t>A</w:t>
      </w:r>
      <w:r w:rsidRPr="007060FD">
        <w:t>ppendix</w:t>
      </w:r>
      <w:r w:rsidR="00371BCF">
        <w:t xml:space="preserve"> </w:t>
      </w:r>
      <w:r w:rsidR="005273F9">
        <w:t>1</w:t>
      </w:r>
      <w:r w:rsidRPr="007060FD">
        <w:t>.</w:t>
      </w:r>
    </w:p>
  </w:footnote>
  <w:footnote w:id="41">
    <w:p w14:paraId="478420C2" w14:textId="594E4BB6" w:rsidR="00AF657C" w:rsidRDefault="00AF657C">
      <w:pPr>
        <w:pStyle w:val="FootnoteText"/>
      </w:pPr>
      <w:r>
        <w:rPr>
          <w:rStyle w:val="FootnoteReference"/>
        </w:rPr>
        <w:footnoteRef/>
      </w:r>
      <w:r>
        <w:t xml:space="preserve"> </w:t>
      </w:r>
      <w:sdt>
        <w:sdtPr>
          <w:id w:val="-488017188"/>
          <w:citation/>
        </w:sdtPr>
        <w:sdtContent>
          <w:r>
            <w:fldChar w:fldCharType="begin"/>
          </w:r>
          <w:r>
            <w:instrText xml:space="preserve"> CITATION Tem22 \l 1033 </w:instrText>
          </w:r>
          <w:r>
            <w:fldChar w:fldCharType="separate"/>
          </w:r>
          <w:r>
            <w:rPr>
              <w:noProof/>
            </w:rPr>
            <w:t>(Grandin n.d.)</w:t>
          </w:r>
          <w:r>
            <w:fldChar w:fldCharType="end"/>
          </w:r>
        </w:sdtContent>
      </w:sdt>
    </w:p>
  </w:footnote>
  <w:footnote w:id="42">
    <w:p w14:paraId="0A87A007" w14:textId="543DDE8B" w:rsidR="00692CE4" w:rsidRDefault="00692CE4">
      <w:pPr>
        <w:pStyle w:val="FootnoteText"/>
      </w:pPr>
      <w:r>
        <w:rPr>
          <w:rStyle w:val="FootnoteReference"/>
        </w:rPr>
        <w:footnoteRef/>
      </w:r>
      <w:r>
        <w:t xml:space="preserve"> </w:t>
      </w:r>
      <w:sdt>
        <w:sdtPr>
          <w:id w:val="591977234"/>
          <w:citation/>
        </w:sdtPr>
        <w:sdtContent>
          <w:r w:rsidR="00EE4334">
            <w:fldChar w:fldCharType="begin"/>
          </w:r>
          <w:r w:rsidR="00EE4334">
            <w:instrText xml:space="preserve"> CITATION Nic22 \l 1033 </w:instrText>
          </w:r>
          <w:r w:rsidR="00EE4334">
            <w:fldChar w:fldCharType="separate"/>
          </w:r>
          <w:r w:rsidR="00EE4334">
            <w:rPr>
              <w:noProof/>
            </w:rPr>
            <w:t>(Niche Meat Processor Assistance Network 2022)</w:t>
          </w:r>
          <w:r w:rsidR="00EE4334">
            <w:fldChar w:fldCharType="end"/>
          </w:r>
        </w:sdtContent>
      </w:sdt>
    </w:p>
  </w:footnote>
  <w:footnote w:id="43">
    <w:p w14:paraId="6F662E9E" w14:textId="45FA437F" w:rsidR="00187C65" w:rsidRDefault="00187C65">
      <w:pPr>
        <w:pStyle w:val="FootnoteText"/>
      </w:pPr>
      <w:r>
        <w:rPr>
          <w:rStyle w:val="FootnoteReference"/>
        </w:rPr>
        <w:footnoteRef/>
      </w:r>
      <w:r>
        <w:t xml:space="preserve"> The City is has a State</w:t>
      </w:r>
      <w:r w:rsidR="00700C7B">
        <w:t>-</w:t>
      </w:r>
      <w:r>
        <w:t>funded</w:t>
      </w:r>
      <w:r w:rsidR="00700C7B">
        <w:t xml:space="preserve"> expansion to their wastewater treatment facility that will come online on or before in 2026</w:t>
      </w:r>
      <w:r w:rsidR="00CF2253">
        <w:t>.</w:t>
      </w:r>
      <w:r>
        <w:t xml:space="preserve"> </w:t>
      </w:r>
    </w:p>
  </w:footnote>
  <w:footnote w:id="44">
    <w:p w14:paraId="11BE571F" w14:textId="64C041B4" w:rsidR="00811D9F" w:rsidRDefault="00811D9F">
      <w:pPr>
        <w:pStyle w:val="FootnoteText"/>
      </w:pPr>
      <w:r>
        <w:rPr>
          <w:rStyle w:val="FootnoteReference"/>
        </w:rPr>
        <w:footnoteRef/>
      </w:r>
      <w:r>
        <w:t xml:space="preserve"> See </w:t>
      </w:r>
      <w:r w:rsidR="000133D6">
        <w:t>A</w:t>
      </w:r>
      <w:r>
        <w:t xml:space="preserve">ppendix </w:t>
      </w:r>
      <w:r w:rsidR="00D6467F">
        <w:t>2</w:t>
      </w:r>
      <w:r w:rsidR="000133D6">
        <w:t xml:space="preserve"> </w:t>
      </w:r>
      <w:r>
        <w:t>for a</w:t>
      </w:r>
      <w:r w:rsidR="000133D6">
        <w:t>n example</w:t>
      </w:r>
      <w:r w:rsidR="007B065E">
        <w:t xml:space="preserve"> shredder</w:t>
      </w:r>
      <w:r>
        <w:t xml:space="preserve"> specification sheet.</w:t>
      </w:r>
    </w:p>
  </w:footnote>
  <w:footnote w:id="45">
    <w:p w14:paraId="4E33B958" w14:textId="045AF9FD" w:rsidR="007F2B38" w:rsidRDefault="007F2B38">
      <w:pPr>
        <w:pStyle w:val="FootnoteText"/>
      </w:pPr>
      <w:r>
        <w:rPr>
          <w:rStyle w:val="FootnoteReference"/>
        </w:rPr>
        <w:footnoteRef/>
      </w:r>
      <w:r>
        <w:t xml:space="preserve"> </w:t>
      </w:r>
      <w:sdt>
        <w:sdtPr>
          <w:id w:val="1826927251"/>
          <w:citation/>
        </w:sdtPr>
        <w:sdtContent>
          <w:r>
            <w:fldChar w:fldCharType="begin"/>
          </w:r>
          <w:r>
            <w:instrText xml:space="preserve">CITATION USD22 \p 27 \l 1033 </w:instrText>
          </w:r>
          <w:r>
            <w:fldChar w:fldCharType="separate"/>
          </w:r>
          <w:r>
            <w:rPr>
              <w:noProof/>
            </w:rPr>
            <w:t>(U.S. Department of Treasury 2022, 27)</w:t>
          </w:r>
          <w:r>
            <w:fldChar w:fldCharType="end"/>
          </w:r>
        </w:sdtContent>
      </w:sdt>
    </w:p>
  </w:footnote>
  <w:footnote w:id="46">
    <w:p w14:paraId="5BD30418" w14:textId="7023090B" w:rsidR="008D4607" w:rsidRDefault="0051638B">
      <w:pPr>
        <w:pStyle w:val="FootnoteText"/>
      </w:pPr>
      <w:r>
        <w:rPr>
          <w:rStyle w:val="FootnoteReference"/>
        </w:rPr>
        <w:footnoteRef/>
      </w:r>
      <w:r>
        <w:t xml:space="preserve"> This cost estimate is limited to the structure itself and does not include the value of land </w:t>
      </w:r>
      <w:r w:rsidR="009F1CC3">
        <w:t xml:space="preserve">and utility connections the City of Newberry is providing </w:t>
      </w:r>
      <w:r w:rsidR="008D4607">
        <w:t>in support of the project.</w:t>
      </w:r>
    </w:p>
  </w:footnote>
  <w:footnote w:id="47">
    <w:p w14:paraId="5C18DBD0" w14:textId="5734E707" w:rsidR="00B62850" w:rsidRDefault="00B62850">
      <w:pPr>
        <w:pStyle w:val="FootnoteText"/>
      </w:pPr>
      <w:r>
        <w:rPr>
          <w:rStyle w:val="FootnoteReference"/>
        </w:rPr>
        <w:footnoteRef/>
      </w:r>
      <w:r>
        <w:t xml:space="preserve"> </w:t>
      </w:r>
      <w:sdt>
        <w:sdtPr>
          <w:id w:val="448825497"/>
          <w:citation/>
        </w:sdtPr>
        <w:sdtContent>
          <w:r w:rsidR="000F07CE">
            <w:fldChar w:fldCharType="begin"/>
          </w:r>
          <w:r w:rsidR="000F07CE">
            <w:instrText xml:space="preserve">CITATION USD22 \p 28 \l 1033 </w:instrText>
          </w:r>
          <w:r w:rsidR="000F07CE">
            <w:fldChar w:fldCharType="separate"/>
          </w:r>
          <w:r w:rsidR="000F07CE">
            <w:rPr>
              <w:noProof/>
            </w:rPr>
            <w:t>(U.S. Department of Treasury 2022, 28)</w:t>
          </w:r>
          <w:r w:rsidR="000F07CE">
            <w:fldChar w:fldCharType="end"/>
          </w:r>
        </w:sdtContent>
      </w:sdt>
    </w:p>
  </w:footnote>
  <w:footnote w:id="48">
    <w:p w14:paraId="6A89BE31" w14:textId="018DE3B0" w:rsidR="00EB69AD" w:rsidRPr="00EB69AD" w:rsidRDefault="00EB69AD" w:rsidP="00EB69AD">
      <w:pPr>
        <w:pStyle w:val="FootnoteText"/>
      </w:pPr>
      <w:r>
        <w:rPr>
          <w:rStyle w:val="FootnoteReference"/>
        </w:rPr>
        <w:footnoteRef/>
      </w:r>
      <w:r>
        <w:t xml:space="preserve"> </w:t>
      </w:r>
      <w:r w:rsidRPr="00EB69AD">
        <w:t xml:space="preserve">Per SLFRF Compliance and Reporting Guidance Document </w:t>
      </w:r>
      <w:r w:rsidR="00676904">
        <w:t xml:space="preserve">Section </w:t>
      </w:r>
      <w:r w:rsidRPr="00EB69AD">
        <w:t>5.J.2</w:t>
      </w:r>
      <w:r w:rsidR="00676904">
        <w:t>:</w:t>
      </w:r>
      <w:r w:rsidRPr="00EB69AD">
        <w:t xml:space="preserve"> </w:t>
      </w:r>
      <w:r>
        <w:t>E</w:t>
      </w:r>
      <w:r w:rsidRPr="00EB69AD">
        <w:t xml:space="preserve">numerated </w:t>
      </w:r>
      <w:r w:rsidR="00676904">
        <w:t>U</w:t>
      </w:r>
      <w:r w:rsidRPr="00EB69AD">
        <w:t xml:space="preserve">se </w:t>
      </w:r>
      <w:r>
        <w:t>J</w:t>
      </w:r>
      <w:r w:rsidRPr="00EB69AD">
        <w:t>ustifi</w:t>
      </w:r>
      <w:r>
        <w:t xml:space="preserve">cation for </w:t>
      </w:r>
      <w:r w:rsidR="000F1CFC">
        <w:t xml:space="preserve">“other” </w:t>
      </w:r>
      <w:r>
        <w:t>projects</w:t>
      </w:r>
      <w:r w:rsidR="000F1CFC">
        <w:t xml:space="preserve"> of $1M or more</w:t>
      </w:r>
      <w:r w:rsidR="00676904">
        <w:t xml:space="preserve"> </w:t>
      </w:r>
      <w:sdt>
        <w:sdtPr>
          <w:id w:val="-167408608"/>
          <w:citation/>
        </w:sdtPr>
        <w:sdtContent>
          <w:r w:rsidR="00676904">
            <w:fldChar w:fldCharType="begin"/>
          </w:r>
          <w:r w:rsidR="00676904">
            <w:instrText xml:space="preserve">CITATION USD22 \p 28 \l 1033 </w:instrText>
          </w:r>
          <w:r w:rsidR="00676904">
            <w:fldChar w:fldCharType="separate"/>
          </w:r>
          <w:r w:rsidR="00676904">
            <w:rPr>
              <w:noProof/>
            </w:rPr>
            <w:t>(U.S. Department of Treasury 2022, 28)</w:t>
          </w:r>
          <w:r w:rsidR="00676904">
            <w:fldChar w:fldCharType="end"/>
          </w:r>
        </w:sdtContent>
      </w:sdt>
    </w:p>
    <w:p w14:paraId="32935FD6" w14:textId="41524E6B" w:rsidR="00EB69AD" w:rsidRDefault="00EB69AD">
      <w:pPr>
        <w:pStyle w:val="FootnoteText"/>
      </w:pPr>
    </w:p>
  </w:footnote>
  <w:footnote w:id="49">
    <w:p w14:paraId="1B290299" w14:textId="2945579F" w:rsidR="009204AD" w:rsidRDefault="009204AD">
      <w:pPr>
        <w:pStyle w:val="FootnoteText"/>
      </w:pPr>
      <w:r>
        <w:rPr>
          <w:rStyle w:val="FootnoteReference"/>
        </w:rPr>
        <w:footnoteRef/>
      </w:r>
      <w:r>
        <w:t xml:space="preserve"> </w:t>
      </w:r>
      <w:sdt>
        <w:sdtPr>
          <w:id w:val="171616794"/>
          <w:citation/>
        </w:sdtPr>
        <w:sdtContent>
          <w:r>
            <w:fldChar w:fldCharType="begin"/>
          </w:r>
          <w:r>
            <w:instrText xml:space="preserve"> CITATION Coo21 \l 1033 </w:instrText>
          </w:r>
          <w:r>
            <w:fldChar w:fldCharType="separate"/>
          </w:r>
          <w:r>
            <w:rPr>
              <w:noProof/>
            </w:rPr>
            <w:t>(Balagtas and Cooper 2021)</w:t>
          </w:r>
          <w:r>
            <w:fldChar w:fldCharType="end"/>
          </w:r>
        </w:sdtContent>
      </w:sdt>
    </w:p>
  </w:footnote>
  <w:footnote w:id="50">
    <w:p w14:paraId="099DCB7B" w14:textId="266D0DAA" w:rsidR="004C0AFE" w:rsidRDefault="004C0AFE">
      <w:pPr>
        <w:pStyle w:val="FootnoteText"/>
      </w:pPr>
      <w:r>
        <w:rPr>
          <w:rStyle w:val="FootnoteReference"/>
        </w:rPr>
        <w:footnoteRef/>
      </w:r>
      <w:r>
        <w:t xml:space="preserve"> </w:t>
      </w:r>
      <w:sdt>
        <w:sdtPr>
          <w:id w:val="635531836"/>
          <w:citation/>
        </w:sdtPr>
        <w:sdtContent>
          <w:r>
            <w:fldChar w:fldCharType="begin"/>
          </w:r>
          <w:r>
            <w:instrText xml:space="preserve"> CITATION Ste20 \l 1033 </w:instrText>
          </w:r>
          <w:r>
            <w:fldChar w:fldCharType="separate"/>
          </w:r>
          <w:r>
            <w:rPr>
              <w:noProof/>
            </w:rPr>
            <w:t>(Pappas 2020)</w:t>
          </w:r>
          <w:r>
            <w:fldChar w:fldCharType="end"/>
          </w:r>
        </w:sdtContent>
      </w:sdt>
    </w:p>
  </w:footnote>
  <w:footnote w:id="51">
    <w:p w14:paraId="0D343914" w14:textId="333275C5" w:rsidR="004C0AFE" w:rsidRDefault="004C0AFE">
      <w:pPr>
        <w:pStyle w:val="FootnoteText"/>
      </w:pPr>
      <w:r>
        <w:rPr>
          <w:rStyle w:val="FootnoteReference"/>
        </w:rPr>
        <w:footnoteRef/>
      </w:r>
      <w:r>
        <w:t xml:space="preserve"> </w:t>
      </w:r>
      <w:sdt>
        <w:sdtPr>
          <w:id w:val="-1820416209"/>
          <w:citation/>
        </w:sdtPr>
        <w:sdtContent>
          <w:r>
            <w:fldChar w:fldCharType="begin"/>
          </w:r>
          <w:r>
            <w:instrText xml:space="preserve"> CITATION Cen211 \l 1033 </w:instrText>
          </w:r>
          <w:r>
            <w:fldChar w:fldCharType="separate"/>
          </w:r>
          <w:r>
            <w:rPr>
              <w:noProof/>
            </w:rPr>
            <w:t>(Center on Budget and Policy Priorities 2021)</w:t>
          </w:r>
          <w:r>
            <w:fldChar w:fldCharType="end"/>
          </w:r>
        </w:sdtContent>
      </w:sdt>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5D456" w14:textId="04876B82" w:rsidR="00416800" w:rsidRDefault="004168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07466"/>
    <w:multiLevelType w:val="multilevel"/>
    <w:tmpl w:val="A2AE5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EE0D56"/>
    <w:multiLevelType w:val="multilevel"/>
    <w:tmpl w:val="81DEC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554A60"/>
    <w:multiLevelType w:val="hybridMultilevel"/>
    <w:tmpl w:val="FF8AD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8C0AE4"/>
    <w:multiLevelType w:val="multilevel"/>
    <w:tmpl w:val="1F22C0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ABC5B3C"/>
    <w:multiLevelType w:val="hybridMultilevel"/>
    <w:tmpl w:val="A4DC09F4"/>
    <w:lvl w:ilvl="0" w:tplc="04090019">
      <w:start w:val="1"/>
      <w:numFmt w:val="lowerLetter"/>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D032C86"/>
    <w:multiLevelType w:val="hybridMultilevel"/>
    <w:tmpl w:val="9E06B638"/>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0FB71E2"/>
    <w:multiLevelType w:val="hybridMultilevel"/>
    <w:tmpl w:val="7AB62DA6"/>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080" w:hanging="360"/>
      </w:pPr>
    </w:lvl>
    <w:lvl w:ilvl="2" w:tplc="0409001B">
      <w:start w:val="1"/>
      <w:numFmt w:val="lowerRoman"/>
      <w:lvlText w:val="%3."/>
      <w:lvlJc w:val="right"/>
      <w:pPr>
        <w:ind w:left="-360" w:hanging="180"/>
      </w:pPr>
    </w:lvl>
    <w:lvl w:ilvl="3" w:tplc="0409000F">
      <w:start w:val="1"/>
      <w:numFmt w:val="decimal"/>
      <w:lvlText w:val="%4."/>
      <w:lvlJc w:val="left"/>
      <w:pPr>
        <w:ind w:left="360" w:hanging="360"/>
      </w:pPr>
    </w:lvl>
    <w:lvl w:ilvl="4" w:tplc="04090001">
      <w:start w:val="1"/>
      <w:numFmt w:val="bullet"/>
      <w:lvlText w:val=""/>
      <w:lvlJc w:val="left"/>
      <w:pPr>
        <w:ind w:left="1080" w:hanging="360"/>
      </w:pPr>
      <w:rPr>
        <w:rFonts w:ascii="Symbol" w:hAnsi="Symbol" w:hint="default"/>
      </w:rPr>
    </w:lvl>
    <w:lvl w:ilvl="5" w:tplc="0409001B" w:tentative="1">
      <w:start w:val="1"/>
      <w:numFmt w:val="lowerRoman"/>
      <w:lvlText w:val="%6."/>
      <w:lvlJc w:val="right"/>
      <w:pPr>
        <w:ind w:left="1800" w:hanging="180"/>
      </w:pPr>
    </w:lvl>
    <w:lvl w:ilvl="6" w:tplc="0409000F" w:tentative="1">
      <w:start w:val="1"/>
      <w:numFmt w:val="decimal"/>
      <w:lvlText w:val="%7."/>
      <w:lvlJc w:val="left"/>
      <w:pPr>
        <w:ind w:left="2520" w:hanging="360"/>
      </w:pPr>
    </w:lvl>
    <w:lvl w:ilvl="7" w:tplc="04090019" w:tentative="1">
      <w:start w:val="1"/>
      <w:numFmt w:val="lowerLetter"/>
      <w:lvlText w:val="%8."/>
      <w:lvlJc w:val="left"/>
      <w:pPr>
        <w:ind w:left="3240" w:hanging="360"/>
      </w:pPr>
    </w:lvl>
    <w:lvl w:ilvl="8" w:tplc="0409001B" w:tentative="1">
      <w:start w:val="1"/>
      <w:numFmt w:val="lowerRoman"/>
      <w:lvlText w:val="%9."/>
      <w:lvlJc w:val="right"/>
      <w:pPr>
        <w:ind w:left="3960" w:hanging="180"/>
      </w:pPr>
    </w:lvl>
  </w:abstractNum>
  <w:abstractNum w:abstractNumId="7" w15:restartNumberingAfterBreak="0">
    <w:nsid w:val="230E1B07"/>
    <w:multiLevelType w:val="multilevel"/>
    <w:tmpl w:val="F3FE1904"/>
    <w:lvl w:ilvl="0">
      <w:start w:val="1"/>
      <w:numFmt w:val="decimal"/>
      <w:lvlText w:val="%1."/>
      <w:lvlJc w:val="left"/>
      <w:pPr>
        <w:ind w:left="720" w:hanging="360"/>
      </w:pPr>
      <w:rPr>
        <w:rFonts w:asciiTheme="minorHAnsi" w:eastAsiaTheme="minorHAnsi" w:hAnsiTheme="minorHAnsi" w:cstheme="minorBidi"/>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45B788E"/>
    <w:multiLevelType w:val="hybridMultilevel"/>
    <w:tmpl w:val="827A0092"/>
    <w:lvl w:ilvl="0" w:tplc="04090019">
      <w:start w:val="1"/>
      <w:numFmt w:val="lowerLetter"/>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7651A63"/>
    <w:multiLevelType w:val="hybridMultilevel"/>
    <w:tmpl w:val="D868D05A"/>
    <w:lvl w:ilvl="0" w:tplc="04090019">
      <w:start w:val="1"/>
      <w:numFmt w:val="lowerLetter"/>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87B382D"/>
    <w:multiLevelType w:val="multilevel"/>
    <w:tmpl w:val="946A0A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AFD6AA8"/>
    <w:multiLevelType w:val="hybridMultilevel"/>
    <w:tmpl w:val="1A8E3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090A5F"/>
    <w:multiLevelType w:val="hybridMultilevel"/>
    <w:tmpl w:val="3AAA0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DC7E50"/>
    <w:multiLevelType w:val="hybridMultilevel"/>
    <w:tmpl w:val="B128BAB0"/>
    <w:lvl w:ilvl="0" w:tplc="7DFC917E">
      <w:start w:val="1"/>
      <w:numFmt w:val="bullet"/>
      <w:lvlText w:val=""/>
      <w:lvlJc w:val="left"/>
      <w:pPr>
        <w:ind w:left="720" w:hanging="360"/>
      </w:pPr>
      <w:rPr>
        <w:rFonts w:ascii="Symbol" w:hAnsi="Symbol" w:hint="default"/>
      </w:rPr>
    </w:lvl>
    <w:lvl w:ilvl="1" w:tplc="08BC7BC0">
      <w:start w:val="1"/>
      <w:numFmt w:val="bullet"/>
      <w:lvlText w:val="o"/>
      <w:lvlJc w:val="left"/>
      <w:pPr>
        <w:ind w:left="1440" w:hanging="360"/>
      </w:pPr>
      <w:rPr>
        <w:rFonts w:ascii="Courier New" w:hAnsi="Courier New" w:hint="default"/>
      </w:rPr>
    </w:lvl>
    <w:lvl w:ilvl="2" w:tplc="0B4E1B92">
      <w:start w:val="1"/>
      <w:numFmt w:val="bullet"/>
      <w:lvlText w:val=""/>
      <w:lvlJc w:val="left"/>
      <w:pPr>
        <w:ind w:left="2160" w:hanging="360"/>
      </w:pPr>
      <w:rPr>
        <w:rFonts w:ascii="Wingdings" w:hAnsi="Wingdings" w:hint="default"/>
      </w:rPr>
    </w:lvl>
    <w:lvl w:ilvl="3" w:tplc="2034EE7A">
      <w:start w:val="1"/>
      <w:numFmt w:val="bullet"/>
      <w:lvlText w:val=""/>
      <w:lvlJc w:val="left"/>
      <w:pPr>
        <w:ind w:left="2880" w:hanging="360"/>
      </w:pPr>
      <w:rPr>
        <w:rFonts w:ascii="Symbol" w:hAnsi="Symbol" w:hint="default"/>
      </w:rPr>
    </w:lvl>
    <w:lvl w:ilvl="4" w:tplc="693A2DD4">
      <w:start w:val="1"/>
      <w:numFmt w:val="bullet"/>
      <w:lvlText w:val="o"/>
      <w:lvlJc w:val="left"/>
      <w:pPr>
        <w:ind w:left="3600" w:hanging="360"/>
      </w:pPr>
      <w:rPr>
        <w:rFonts w:ascii="Courier New" w:hAnsi="Courier New" w:hint="default"/>
      </w:rPr>
    </w:lvl>
    <w:lvl w:ilvl="5" w:tplc="7A7A0336">
      <w:start w:val="1"/>
      <w:numFmt w:val="bullet"/>
      <w:lvlText w:val=""/>
      <w:lvlJc w:val="left"/>
      <w:pPr>
        <w:ind w:left="4320" w:hanging="360"/>
      </w:pPr>
      <w:rPr>
        <w:rFonts w:ascii="Wingdings" w:hAnsi="Wingdings" w:hint="default"/>
      </w:rPr>
    </w:lvl>
    <w:lvl w:ilvl="6" w:tplc="AE3A914A">
      <w:start w:val="1"/>
      <w:numFmt w:val="bullet"/>
      <w:lvlText w:val=""/>
      <w:lvlJc w:val="left"/>
      <w:pPr>
        <w:ind w:left="5040" w:hanging="360"/>
      </w:pPr>
      <w:rPr>
        <w:rFonts w:ascii="Symbol" w:hAnsi="Symbol" w:hint="default"/>
      </w:rPr>
    </w:lvl>
    <w:lvl w:ilvl="7" w:tplc="459CCD34">
      <w:start w:val="1"/>
      <w:numFmt w:val="bullet"/>
      <w:lvlText w:val="o"/>
      <w:lvlJc w:val="left"/>
      <w:pPr>
        <w:ind w:left="5760" w:hanging="360"/>
      </w:pPr>
      <w:rPr>
        <w:rFonts w:ascii="Courier New" w:hAnsi="Courier New" w:hint="default"/>
      </w:rPr>
    </w:lvl>
    <w:lvl w:ilvl="8" w:tplc="F7809FC8">
      <w:start w:val="1"/>
      <w:numFmt w:val="bullet"/>
      <w:lvlText w:val=""/>
      <w:lvlJc w:val="left"/>
      <w:pPr>
        <w:ind w:left="6480" w:hanging="360"/>
      </w:pPr>
      <w:rPr>
        <w:rFonts w:ascii="Wingdings" w:hAnsi="Wingdings" w:hint="default"/>
      </w:rPr>
    </w:lvl>
  </w:abstractNum>
  <w:abstractNum w:abstractNumId="14" w15:restartNumberingAfterBreak="0">
    <w:nsid w:val="31A82CB4"/>
    <w:multiLevelType w:val="multilevel"/>
    <w:tmpl w:val="7D4C2E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58D76B2B"/>
    <w:multiLevelType w:val="multilevel"/>
    <w:tmpl w:val="4376941E"/>
    <w:lvl w:ilvl="0">
      <w:start w:val="1"/>
      <w:numFmt w:val="lowerLetter"/>
      <w:lvlText w:val="%1."/>
      <w:lvlJc w:val="left"/>
      <w:pPr>
        <w:ind w:left="990" w:hanging="360"/>
      </w:pPr>
    </w:lvl>
    <w:lvl w:ilvl="1">
      <w:start w:val="1"/>
      <w:numFmt w:val="bullet"/>
      <w:lvlText w:val="o"/>
      <w:lvlJc w:val="left"/>
      <w:pPr>
        <w:ind w:left="1710" w:hanging="360"/>
      </w:pPr>
      <w:rPr>
        <w:rFonts w:ascii="Courier New" w:eastAsia="Courier New" w:hAnsi="Courier New" w:cs="Courier New"/>
      </w:rPr>
    </w:lvl>
    <w:lvl w:ilvl="2">
      <w:start w:val="1"/>
      <w:numFmt w:val="bullet"/>
      <w:lvlText w:val="▪"/>
      <w:lvlJc w:val="left"/>
      <w:pPr>
        <w:ind w:left="2430" w:hanging="360"/>
      </w:pPr>
      <w:rPr>
        <w:rFonts w:ascii="Noto Sans Symbols" w:eastAsia="Noto Sans Symbols" w:hAnsi="Noto Sans Symbols" w:cs="Noto Sans Symbols"/>
      </w:rPr>
    </w:lvl>
    <w:lvl w:ilvl="3">
      <w:start w:val="1"/>
      <w:numFmt w:val="bullet"/>
      <w:lvlText w:val="●"/>
      <w:lvlJc w:val="left"/>
      <w:pPr>
        <w:ind w:left="3150" w:hanging="360"/>
      </w:pPr>
      <w:rPr>
        <w:rFonts w:ascii="Noto Sans Symbols" w:eastAsia="Noto Sans Symbols" w:hAnsi="Noto Sans Symbols" w:cs="Noto Sans Symbols"/>
      </w:rPr>
    </w:lvl>
    <w:lvl w:ilvl="4">
      <w:start w:val="1"/>
      <w:numFmt w:val="bullet"/>
      <w:lvlText w:val="o"/>
      <w:lvlJc w:val="left"/>
      <w:pPr>
        <w:ind w:left="3870" w:hanging="360"/>
      </w:pPr>
      <w:rPr>
        <w:rFonts w:ascii="Courier New" w:eastAsia="Courier New" w:hAnsi="Courier New" w:cs="Courier New"/>
      </w:rPr>
    </w:lvl>
    <w:lvl w:ilvl="5">
      <w:start w:val="1"/>
      <w:numFmt w:val="bullet"/>
      <w:lvlText w:val="▪"/>
      <w:lvlJc w:val="left"/>
      <w:pPr>
        <w:ind w:left="4590" w:hanging="360"/>
      </w:pPr>
      <w:rPr>
        <w:rFonts w:ascii="Noto Sans Symbols" w:eastAsia="Noto Sans Symbols" w:hAnsi="Noto Sans Symbols" w:cs="Noto Sans Symbols"/>
      </w:rPr>
    </w:lvl>
    <w:lvl w:ilvl="6">
      <w:start w:val="1"/>
      <w:numFmt w:val="bullet"/>
      <w:lvlText w:val="●"/>
      <w:lvlJc w:val="left"/>
      <w:pPr>
        <w:ind w:left="5310" w:hanging="360"/>
      </w:pPr>
      <w:rPr>
        <w:rFonts w:ascii="Noto Sans Symbols" w:eastAsia="Noto Sans Symbols" w:hAnsi="Noto Sans Symbols" w:cs="Noto Sans Symbols"/>
      </w:rPr>
    </w:lvl>
    <w:lvl w:ilvl="7">
      <w:start w:val="1"/>
      <w:numFmt w:val="bullet"/>
      <w:lvlText w:val="o"/>
      <w:lvlJc w:val="left"/>
      <w:pPr>
        <w:ind w:left="6030" w:hanging="360"/>
      </w:pPr>
      <w:rPr>
        <w:rFonts w:ascii="Courier New" w:eastAsia="Courier New" w:hAnsi="Courier New" w:cs="Courier New"/>
      </w:rPr>
    </w:lvl>
    <w:lvl w:ilvl="8">
      <w:start w:val="1"/>
      <w:numFmt w:val="bullet"/>
      <w:lvlText w:val="▪"/>
      <w:lvlJc w:val="left"/>
      <w:pPr>
        <w:ind w:left="6750" w:hanging="360"/>
      </w:pPr>
      <w:rPr>
        <w:rFonts w:ascii="Noto Sans Symbols" w:eastAsia="Noto Sans Symbols" w:hAnsi="Noto Sans Symbols" w:cs="Noto Sans Symbols"/>
      </w:rPr>
    </w:lvl>
  </w:abstractNum>
  <w:abstractNum w:abstractNumId="16" w15:restartNumberingAfterBreak="0">
    <w:nsid w:val="593E7128"/>
    <w:multiLevelType w:val="hybridMultilevel"/>
    <w:tmpl w:val="E37479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A67AD38"/>
    <w:multiLevelType w:val="hybridMultilevel"/>
    <w:tmpl w:val="E5CA25A8"/>
    <w:lvl w:ilvl="0" w:tplc="1DEE878E">
      <w:start w:val="1"/>
      <w:numFmt w:val="bullet"/>
      <w:lvlText w:val=""/>
      <w:lvlJc w:val="left"/>
      <w:pPr>
        <w:ind w:left="720" w:hanging="360"/>
      </w:pPr>
      <w:rPr>
        <w:rFonts w:ascii="Symbol" w:hAnsi="Symbol" w:hint="default"/>
      </w:rPr>
    </w:lvl>
    <w:lvl w:ilvl="1" w:tplc="BD563226">
      <w:start w:val="1"/>
      <w:numFmt w:val="bullet"/>
      <w:lvlText w:val="o"/>
      <w:lvlJc w:val="left"/>
      <w:pPr>
        <w:ind w:left="1440" w:hanging="360"/>
      </w:pPr>
      <w:rPr>
        <w:rFonts w:ascii="Courier New" w:hAnsi="Courier New" w:hint="default"/>
      </w:rPr>
    </w:lvl>
    <w:lvl w:ilvl="2" w:tplc="5448E61E">
      <w:start w:val="1"/>
      <w:numFmt w:val="bullet"/>
      <w:lvlText w:val=""/>
      <w:lvlJc w:val="left"/>
      <w:pPr>
        <w:ind w:left="2160" w:hanging="360"/>
      </w:pPr>
      <w:rPr>
        <w:rFonts w:ascii="Wingdings" w:hAnsi="Wingdings" w:hint="default"/>
      </w:rPr>
    </w:lvl>
    <w:lvl w:ilvl="3" w:tplc="AAF62876">
      <w:start w:val="1"/>
      <w:numFmt w:val="bullet"/>
      <w:lvlText w:val=""/>
      <w:lvlJc w:val="left"/>
      <w:pPr>
        <w:ind w:left="2880" w:hanging="360"/>
      </w:pPr>
      <w:rPr>
        <w:rFonts w:ascii="Symbol" w:hAnsi="Symbol" w:hint="default"/>
      </w:rPr>
    </w:lvl>
    <w:lvl w:ilvl="4" w:tplc="A0DCBD0C">
      <w:start w:val="1"/>
      <w:numFmt w:val="bullet"/>
      <w:lvlText w:val="o"/>
      <w:lvlJc w:val="left"/>
      <w:pPr>
        <w:ind w:left="3600" w:hanging="360"/>
      </w:pPr>
      <w:rPr>
        <w:rFonts w:ascii="Courier New" w:hAnsi="Courier New" w:hint="default"/>
      </w:rPr>
    </w:lvl>
    <w:lvl w:ilvl="5" w:tplc="F2C076D0">
      <w:start w:val="1"/>
      <w:numFmt w:val="bullet"/>
      <w:lvlText w:val=""/>
      <w:lvlJc w:val="left"/>
      <w:pPr>
        <w:ind w:left="4320" w:hanging="360"/>
      </w:pPr>
      <w:rPr>
        <w:rFonts w:ascii="Wingdings" w:hAnsi="Wingdings" w:hint="default"/>
      </w:rPr>
    </w:lvl>
    <w:lvl w:ilvl="6" w:tplc="A10E3228">
      <w:start w:val="1"/>
      <w:numFmt w:val="bullet"/>
      <w:lvlText w:val=""/>
      <w:lvlJc w:val="left"/>
      <w:pPr>
        <w:ind w:left="5040" w:hanging="360"/>
      </w:pPr>
      <w:rPr>
        <w:rFonts w:ascii="Symbol" w:hAnsi="Symbol" w:hint="default"/>
      </w:rPr>
    </w:lvl>
    <w:lvl w:ilvl="7" w:tplc="76843CB0">
      <w:start w:val="1"/>
      <w:numFmt w:val="bullet"/>
      <w:lvlText w:val="o"/>
      <w:lvlJc w:val="left"/>
      <w:pPr>
        <w:ind w:left="5760" w:hanging="360"/>
      </w:pPr>
      <w:rPr>
        <w:rFonts w:ascii="Courier New" w:hAnsi="Courier New" w:hint="default"/>
      </w:rPr>
    </w:lvl>
    <w:lvl w:ilvl="8" w:tplc="B4387596">
      <w:start w:val="1"/>
      <w:numFmt w:val="bullet"/>
      <w:lvlText w:val=""/>
      <w:lvlJc w:val="left"/>
      <w:pPr>
        <w:ind w:left="6480" w:hanging="360"/>
      </w:pPr>
      <w:rPr>
        <w:rFonts w:ascii="Wingdings" w:hAnsi="Wingdings" w:hint="default"/>
      </w:rPr>
    </w:lvl>
  </w:abstractNum>
  <w:abstractNum w:abstractNumId="18" w15:restartNumberingAfterBreak="0">
    <w:nsid w:val="5BBD3DC0"/>
    <w:multiLevelType w:val="multilevel"/>
    <w:tmpl w:val="651C6C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635F73EC"/>
    <w:multiLevelType w:val="hybridMultilevel"/>
    <w:tmpl w:val="85D816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5F06EB8"/>
    <w:multiLevelType w:val="hybridMultilevel"/>
    <w:tmpl w:val="D526BC48"/>
    <w:lvl w:ilvl="0" w:tplc="04090019">
      <w:start w:val="1"/>
      <w:numFmt w:val="lowerLetter"/>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722444F"/>
    <w:multiLevelType w:val="hybridMultilevel"/>
    <w:tmpl w:val="C066A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9C5787E"/>
    <w:multiLevelType w:val="multilevel"/>
    <w:tmpl w:val="B3EC05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735554A9"/>
    <w:multiLevelType w:val="multilevel"/>
    <w:tmpl w:val="25BE30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35A171A"/>
    <w:multiLevelType w:val="hybridMultilevel"/>
    <w:tmpl w:val="E50CC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BDE3BD4"/>
    <w:multiLevelType w:val="hybridMultilevel"/>
    <w:tmpl w:val="D8941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745177">
    <w:abstractNumId w:val="13"/>
  </w:num>
  <w:num w:numId="2" w16cid:durableId="1308514090">
    <w:abstractNumId w:val="17"/>
  </w:num>
  <w:num w:numId="3" w16cid:durableId="2036954757">
    <w:abstractNumId w:val="6"/>
  </w:num>
  <w:num w:numId="4" w16cid:durableId="1481531739">
    <w:abstractNumId w:val="5"/>
  </w:num>
  <w:num w:numId="5" w16cid:durableId="1684672516">
    <w:abstractNumId w:val="4"/>
  </w:num>
  <w:num w:numId="6" w16cid:durableId="1342511643">
    <w:abstractNumId w:val="8"/>
  </w:num>
  <w:num w:numId="7" w16cid:durableId="476647727">
    <w:abstractNumId w:val="9"/>
  </w:num>
  <w:num w:numId="8" w16cid:durableId="596522420">
    <w:abstractNumId w:val="20"/>
  </w:num>
  <w:num w:numId="9" w16cid:durableId="957760576">
    <w:abstractNumId w:val="19"/>
  </w:num>
  <w:num w:numId="10" w16cid:durableId="1982878131">
    <w:abstractNumId w:val="2"/>
  </w:num>
  <w:num w:numId="11" w16cid:durableId="605620952">
    <w:abstractNumId w:val="12"/>
  </w:num>
  <w:num w:numId="12" w16cid:durableId="2136946003">
    <w:abstractNumId w:val="15"/>
  </w:num>
  <w:num w:numId="13" w16cid:durableId="1888370330">
    <w:abstractNumId w:val="14"/>
  </w:num>
  <w:num w:numId="14" w16cid:durableId="1595672082">
    <w:abstractNumId w:val="7"/>
  </w:num>
  <w:num w:numId="15" w16cid:durableId="142814150">
    <w:abstractNumId w:val="22"/>
  </w:num>
  <w:num w:numId="16" w16cid:durableId="415783788">
    <w:abstractNumId w:val="10"/>
  </w:num>
  <w:num w:numId="17" w16cid:durableId="452017408">
    <w:abstractNumId w:val="3"/>
  </w:num>
  <w:num w:numId="18" w16cid:durableId="2068410136">
    <w:abstractNumId w:val="18"/>
  </w:num>
  <w:num w:numId="19" w16cid:durableId="200091676">
    <w:abstractNumId w:val="24"/>
  </w:num>
  <w:num w:numId="20" w16cid:durableId="1100296847">
    <w:abstractNumId w:val="21"/>
  </w:num>
  <w:num w:numId="21" w16cid:durableId="1301377388">
    <w:abstractNumId w:val="25"/>
  </w:num>
  <w:num w:numId="22" w16cid:durableId="95450097">
    <w:abstractNumId w:val="11"/>
  </w:num>
  <w:num w:numId="23" w16cid:durableId="761611184">
    <w:abstractNumId w:val="16"/>
  </w:num>
  <w:num w:numId="24" w16cid:durableId="1302734755">
    <w:abstractNumId w:val="0"/>
  </w:num>
  <w:num w:numId="25" w16cid:durableId="1711418212">
    <w:abstractNumId w:val="1"/>
  </w:num>
  <w:num w:numId="26" w16cid:durableId="1558398463">
    <w:abstractNumId w:val="2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removePersonalInformation/>
  <w:removeDateAndTim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454"/>
    <w:rsid w:val="00001633"/>
    <w:rsid w:val="00005DDA"/>
    <w:rsid w:val="0000674E"/>
    <w:rsid w:val="0000691F"/>
    <w:rsid w:val="00007AE6"/>
    <w:rsid w:val="000133D6"/>
    <w:rsid w:val="000134C6"/>
    <w:rsid w:val="00013AE4"/>
    <w:rsid w:val="00013F99"/>
    <w:rsid w:val="00014814"/>
    <w:rsid w:val="00015B14"/>
    <w:rsid w:val="00015C48"/>
    <w:rsid w:val="00016BA1"/>
    <w:rsid w:val="00020335"/>
    <w:rsid w:val="00020F8E"/>
    <w:rsid w:val="00023F35"/>
    <w:rsid w:val="000260F8"/>
    <w:rsid w:val="00031F20"/>
    <w:rsid w:val="000334F9"/>
    <w:rsid w:val="0003497B"/>
    <w:rsid w:val="00035D4F"/>
    <w:rsid w:val="000372F4"/>
    <w:rsid w:val="000378F9"/>
    <w:rsid w:val="00037961"/>
    <w:rsid w:val="00037DCA"/>
    <w:rsid w:val="0004009D"/>
    <w:rsid w:val="00040531"/>
    <w:rsid w:val="00040C6C"/>
    <w:rsid w:val="00041395"/>
    <w:rsid w:val="000419B4"/>
    <w:rsid w:val="00042BB7"/>
    <w:rsid w:val="00045804"/>
    <w:rsid w:val="000475E8"/>
    <w:rsid w:val="000503BD"/>
    <w:rsid w:val="00050E0B"/>
    <w:rsid w:val="000520D8"/>
    <w:rsid w:val="00054CEA"/>
    <w:rsid w:val="00055A98"/>
    <w:rsid w:val="00057B9B"/>
    <w:rsid w:val="000609AB"/>
    <w:rsid w:val="00062656"/>
    <w:rsid w:val="000647F4"/>
    <w:rsid w:val="00066ECB"/>
    <w:rsid w:val="0006748C"/>
    <w:rsid w:val="00067B81"/>
    <w:rsid w:val="00067BB3"/>
    <w:rsid w:val="00070796"/>
    <w:rsid w:val="000715A8"/>
    <w:rsid w:val="000715D5"/>
    <w:rsid w:val="00073346"/>
    <w:rsid w:val="000740D8"/>
    <w:rsid w:val="000750EC"/>
    <w:rsid w:val="000757DE"/>
    <w:rsid w:val="0007601B"/>
    <w:rsid w:val="000769E2"/>
    <w:rsid w:val="00080DB0"/>
    <w:rsid w:val="00081678"/>
    <w:rsid w:val="00081CFA"/>
    <w:rsid w:val="000834A1"/>
    <w:rsid w:val="00085E7B"/>
    <w:rsid w:val="00087176"/>
    <w:rsid w:val="00087C1B"/>
    <w:rsid w:val="000902BF"/>
    <w:rsid w:val="000918F1"/>
    <w:rsid w:val="000964EA"/>
    <w:rsid w:val="00096F21"/>
    <w:rsid w:val="000A001D"/>
    <w:rsid w:val="000A00E2"/>
    <w:rsid w:val="000A117F"/>
    <w:rsid w:val="000A12B3"/>
    <w:rsid w:val="000A1EC0"/>
    <w:rsid w:val="000A242E"/>
    <w:rsid w:val="000A26FD"/>
    <w:rsid w:val="000A32CB"/>
    <w:rsid w:val="000A3743"/>
    <w:rsid w:val="000A39E0"/>
    <w:rsid w:val="000A5ECF"/>
    <w:rsid w:val="000A6830"/>
    <w:rsid w:val="000A6B78"/>
    <w:rsid w:val="000B1062"/>
    <w:rsid w:val="000B1181"/>
    <w:rsid w:val="000B43C7"/>
    <w:rsid w:val="000B5DC1"/>
    <w:rsid w:val="000B6954"/>
    <w:rsid w:val="000B7848"/>
    <w:rsid w:val="000C1A11"/>
    <w:rsid w:val="000C3740"/>
    <w:rsid w:val="000C3FEC"/>
    <w:rsid w:val="000C6ED1"/>
    <w:rsid w:val="000C6F24"/>
    <w:rsid w:val="000C7531"/>
    <w:rsid w:val="000D0958"/>
    <w:rsid w:val="000D1B3B"/>
    <w:rsid w:val="000D1E66"/>
    <w:rsid w:val="000D21FF"/>
    <w:rsid w:val="000D31C8"/>
    <w:rsid w:val="000D3D4C"/>
    <w:rsid w:val="000D3F12"/>
    <w:rsid w:val="000D4A2F"/>
    <w:rsid w:val="000D5758"/>
    <w:rsid w:val="000E090C"/>
    <w:rsid w:val="000E0AB6"/>
    <w:rsid w:val="000E0B30"/>
    <w:rsid w:val="000E12F1"/>
    <w:rsid w:val="000E2791"/>
    <w:rsid w:val="000E481D"/>
    <w:rsid w:val="000E4C85"/>
    <w:rsid w:val="000E56D4"/>
    <w:rsid w:val="000F00B8"/>
    <w:rsid w:val="000F07CE"/>
    <w:rsid w:val="000F1CFC"/>
    <w:rsid w:val="000F3DBE"/>
    <w:rsid w:val="000F4E27"/>
    <w:rsid w:val="000F5956"/>
    <w:rsid w:val="000F6FCF"/>
    <w:rsid w:val="000F7B54"/>
    <w:rsid w:val="00105C90"/>
    <w:rsid w:val="00107A0E"/>
    <w:rsid w:val="00107BDE"/>
    <w:rsid w:val="00107C4C"/>
    <w:rsid w:val="001102B6"/>
    <w:rsid w:val="001113C1"/>
    <w:rsid w:val="00111EB4"/>
    <w:rsid w:val="0011333D"/>
    <w:rsid w:val="00113BBB"/>
    <w:rsid w:val="0011410E"/>
    <w:rsid w:val="001143EC"/>
    <w:rsid w:val="00115A94"/>
    <w:rsid w:val="00116595"/>
    <w:rsid w:val="0011713D"/>
    <w:rsid w:val="001179D8"/>
    <w:rsid w:val="0012141C"/>
    <w:rsid w:val="00122ADE"/>
    <w:rsid w:val="00124199"/>
    <w:rsid w:val="0012462E"/>
    <w:rsid w:val="001260A9"/>
    <w:rsid w:val="00126D7D"/>
    <w:rsid w:val="00131E1A"/>
    <w:rsid w:val="00134627"/>
    <w:rsid w:val="0013529C"/>
    <w:rsid w:val="0013531A"/>
    <w:rsid w:val="00135611"/>
    <w:rsid w:val="00135C72"/>
    <w:rsid w:val="00135E57"/>
    <w:rsid w:val="00136145"/>
    <w:rsid w:val="0014074A"/>
    <w:rsid w:val="00142B63"/>
    <w:rsid w:val="00144FE4"/>
    <w:rsid w:val="001455A3"/>
    <w:rsid w:val="00146311"/>
    <w:rsid w:val="00146CD1"/>
    <w:rsid w:val="00152139"/>
    <w:rsid w:val="00152AC8"/>
    <w:rsid w:val="0015354E"/>
    <w:rsid w:val="00153B5A"/>
    <w:rsid w:val="00154428"/>
    <w:rsid w:val="0015547C"/>
    <w:rsid w:val="00156EF0"/>
    <w:rsid w:val="00156F9E"/>
    <w:rsid w:val="00157236"/>
    <w:rsid w:val="00157289"/>
    <w:rsid w:val="0015788C"/>
    <w:rsid w:val="00157A0B"/>
    <w:rsid w:val="00160EF2"/>
    <w:rsid w:val="00162A4C"/>
    <w:rsid w:val="00163287"/>
    <w:rsid w:val="00165423"/>
    <w:rsid w:val="001662FB"/>
    <w:rsid w:val="00167010"/>
    <w:rsid w:val="0016793D"/>
    <w:rsid w:val="00167985"/>
    <w:rsid w:val="00171CAA"/>
    <w:rsid w:val="0017388B"/>
    <w:rsid w:val="00174FBD"/>
    <w:rsid w:val="00181946"/>
    <w:rsid w:val="0018199E"/>
    <w:rsid w:val="00181BB1"/>
    <w:rsid w:val="00181D29"/>
    <w:rsid w:val="0018265D"/>
    <w:rsid w:val="001851B5"/>
    <w:rsid w:val="0018573E"/>
    <w:rsid w:val="00186100"/>
    <w:rsid w:val="00187342"/>
    <w:rsid w:val="00187C65"/>
    <w:rsid w:val="00190ACB"/>
    <w:rsid w:val="00190DDC"/>
    <w:rsid w:val="00193F42"/>
    <w:rsid w:val="001953F2"/>
    <w:rsid w:val="0019543C"/>
    <w:rsid w:val="00195853"/>
    <w:rsid w:val="001976FF"/>
    <w:rsid w:val="001A14FF"/>
    <w:rsid w:val="001A180C"/>
    <w:rsid w:val="001A1AC3"/>
    <w:rsid w:val="001A3B72"/>
    <w:rsid w:val="001A3DAB"/>
    <w:rsid w:val="001A521D"/>
    <w:rsid w:val="001A5303"/>
    <w:rsid w:val="001A6BDE"/>
    <w:rsid w:val="001A706B"/>
    <w:rsid w:val="001B091B"/>
    <w:rsid w:val="001B0D4D"/>
    <w:rsid w:val="001B23AA"/>
    <w:rsid w:val="001B3814"/>
    <w:rsid w:val="001B4963"/>
    <w:rsid w:val="001B53C0"/>
    <w:rsid w:val="001B678F"/>
    <w:rsid w:val="001B7935"/>
    <w:rsid w:val="001C0603"/>
    <w:rsid w:val="001C2446"/>
    <w:rsid w:val="001C2C65"/>
    <w:rsid w:val="001C2E47"/>
    <w:rsid w:val="001C368C"/>
    <w:rsid w:val="001C5399"/>
    <w:rsid w:val="001C5936"/>
    <w:rsid w:val="001C7DE0"/>
    <w:rsid w:val="001D0489"/>
    <w:rsid w:val="001D07AE"/>
    <w:rsid w:val="001D12EF"/>
    <w:rsid w:val="001D29ED"/>
    <w:rsid w:val="001D2CA3"/>
    <w:rsid w:val="001D47F3"/>
    <w:rsid w:val="001D5595"/>
    <w:rsid w:val="001D6C74"/>
    <w:rsid w:val="001D6E86"/>
    <w:rsid w:val="001D790A"/>
    <w:rsid w:val="001E1D26"/>
    <w:rsid w:val="001E2186"/>
    <w:rsid w:val="001E266A"/>
    <w:rsid w:val="001E2930"/>
    <w:rsid w:val="001E3CBC"/>
    <w:rsid w:val="001E4D4D"/>
    <w:rsid w:val="001E4EDD"/>
    <w:rsid w:val="001E5F72"/>
    <w:rsid w:val="001F2B9A"/>
    <w:rsid w:val="001F4EF2"/>
    <w:rsid w:val="001F52B3"/>
    <w:rsid w:val="001F7436"/>
    <w:rsid w:val="001F74F7"/>
    <w:rsid w:val="001F7B9A"/>
    <w:rsid w:val="0020011A"/>
    <w:rsid w:val="00200884"/>
    <w:rsid w:val="00200C81"/>
    <w:rsid w:val="00201586"/>
    <w:rsid w:val="00202D80"/>
    <w:rsid w:val="002053A7"/>
    <w:rsid w:val="00205558"/>
    <w:rsid w:val="00205E08"/>
    <w:rsid w:val="002060C0"/>
    <w:rsid w:val="002073C6"/>
    <w:rsid w:val="0020797C"/>
    <w:rsid w:val="002102E2"/>
    <w:rsid w:val="002103DF"/>
    <w:rsid w:val="00210FF3"/>
    <w:rsid w:val="002115E5"/>
    <w:rsid w:val="00213899"/>
    <w:rsid w:val="00213C33"/>
    <w:rsid w:val="00213DC8"/>
    <w:rsid w:val="00214A64"/>
    <w:rsid w:val="0021551A"/>
    <w:rsid w:val="0021551F"/>
    <w:rsid w:val="002155DE"/>
    <w:rsid w:val="0021602C"/>
    <w:rsid w:val="00216875"/>
    <w:rsid w:val="00217C1F"/>
    <w:rsid w:val="00220AB5"/>
    <w:rsid w:val="00220F5E"/>
    <w:rsid w:val="002213BE"/>
    <w:rsid w:val="0022184B"/>
    <w:rsid w:val="00221E52"/>
    <w:rsid w:val="002237F4"/>
    <w:rsid w:val="00224545"/>
    <w:rsid w:val="00225E7D"/>
    <w:rsid w:val="00230084"/>
    <w:rsid w:val="002301A1"/>
    <w:rsid w:val="00230EA7"/>
    <w:rsid w:val="00232DBF"/>
    <w:rsid w:val="0023366A"/>
    <w:rsid w:val="0023592A"/>
    <w:rsid w:val="0023681B"/>
    <w:rsid w:val="00236E54"/>
    <w:rsid w:val="0023799B"/>
    <w:rsid w:val="00237AD1"/>
    <w:rsid w:val="002408E9"/>
    <w:rsid w:val="002415B2"/>
    <w:rsid w:val="00242419"/>
    <w:rsid w:val="0024496A"/>
    <w:rsid w:val="00244CD9"/>
    <w:rsid w:val="00250650"/>
    <w:rsid w:val="00250DE2"/>
    <w:rsid w:val="00251DE1"/>
    <w:rsid w:val="00252735"/>
    <w:rsid w:val="00255128"/>
    <w:rsid w:val="00255F2B"/>
    <w:rsid w:val="0025676B"/>
    <w:rsid w:val="00256D21"/>
    <w:rsid w:val="00256DB8"/>
    <w:rsid w:val="00260461"/>
    <w:rsid w:val="00262A08"/>
    <w:rsid w:val="0027035E"/>
    <w:rsid w:val="00270848"/>
    <w:rsid w:val="0027112B"/>
    <w:rsid w:val="00272D61"/>
    <w:rsid w:val="00273629"/>
    <w:rsid w:val="002739B6"/>
    <w:rsid w:val="00274079"/>
    <w:rsid w:val="002740E9"/>
    <w:rsid w:val="002763CD"/>
    <w:rsid w:val="00276FEA"/>
    <w:rsid w:val="00277340"/>
    <w:rsid w:val="0027743F"/>
    <w:rsid w:val="00280575"/>
    <w:rsid w:val="0028243C"/>
    <w:rsid w:val="00282A1A"/>
    <w:rsid w:val="002832CF"/>
    <w:rsid w:val="0028338A"/>
    <w:rsid w:val="002836BA"/>
    <w:rsid w:val="002836BD"/>
    <w:rsid w:val="002853E4"/>
    <w:rsid w:val="00285473"/>
    <w:rsid w:val="00285737"/>
    <w:rsid w:val="0028641A"/>
    <w:rsid w:val="002865FF"/>
    <w:rsid w:val="00293B82"/>
    <w:rsid w:val="00293BE1"/>
    <w:rsid w:val="00293D53"/>
    <w:rsid w:val="00295378"/>
    <w:rsid w:val="00295907"/>
    <w:rsid w:val="00295F92"/>
    <w:rsid w:val="00296209"/>
    <w:rsid w:val="002A080D"/>
    <w:rsid w:val="002A0ABD"/>
    <w:rsid w:val="002A40A5"/>
    <w:rsid w:val="002B02A4"/>
    <w:rsid w:val="002B1211"/>
    <w:rsid w:val="002B13F0"/>
    <w:rsid w:val="002B2024"/>
    <w:rsid w:val="002B3183"/>
    <w:rsid w:val="002B4610"/>
    <w:rsid w:val="002B4FD7"/>
    <w:rsid w:val="002C23C6"/>
    <w:rsid w:val="002C26CF"/>
    <w:rsid w:val="002C3A2B"/>
    <w:rsid w:val="002C3F01"/>
    <w:rsid w:val="002C682E"/>
    <w:rsid w:val="002D145C"/>
    <w:rsid w:val="002D270A"/>
    <w:rsid w:val="002D2DF9"/>
    <w:rsid w:val="002D44A2"/>
    <w:rsid w:val="002D65EB"/>
    <w:rsid w:val="002D78A5"/>
    <w:rsid w:val="002E0165"/>
    <w:rsid w:val="002E03A0"/>
    <w:rsid w:val="002E086F"/>
    <w:rsid w:val="002E0E28"/>
    <w:rsid w:val="002E2502"/>
    <w:rsid w:val="002E2CF7"/>
    <w:rsid w:val="002E3082"/>
    <w:rsid w:val="002E6EF7"/>
    <w:rsid w:val="002E6F81"/>
    <w:rsid w:val="002F0E5C"/>
    <w:rsid w:val="002F0F03"/>
    <w:rsid w:val="002F19DB"/>
    <w:rsid w:val="002F42FE"/>
    <w:rsid w:val="002F4825"/>
    <w:rsid w:val="002F4FC8"/>
    <w:rsid w:val="002F5125"/>
    <w:rsid w:val="003031A5"/>
    <w:rsid w:val="00304064"/>
    <w:rsid w:val="00304997"/>
    <w:rsid w:val="00307D72"/>
    <w:rsid w:val="003105A0"/>
    <w:rsid w:val="00314001"/>
    <w:rsid w:val="00314A7B"/>
    <w:rsid w:val="00316438"/>
    <w:rsid w:val="003262DF"/>
    <w:rsid w:val="00327DC4"/>
    <w:rsid w:val="00327FAD"/>
    <w:rsid w:val="003302C1"/>
    <w:rsid w:val="00331920"/>
    <w:rsid w:val="00331F66"/>
    <w:rsid w:val="003331F0"/>
    <w:rsid w:val="00334877"/>
    <w:rsid w:val="00336155"/>
    <w:rsid w:val="00336259"/>
    <w:rsid w:val="00340DBB"/>
    <w:rsid w:val="00341DA7"/>
    <w:rsid w:val="0034223E"/>
    <w:rsid w:val="00343248"/>
    <w:rsid w:val="003448CB"/>
    <w:rsid w:val="00346623"/>
    <w:rsid w:val="00346710"/>
    <w:rsid w:val="00350845"/>
    <w:rsid w:val="00350D40"/>
    <w:rsid w:val="00350DEF"/>
    <w:rsid w:val="00355481"/>
    <w:rsid w:val="0035556A"/>
    <w:rsid w:val="0035590B"/>
    <w:rsid w:val="00356484"/>
    <w:rsid w:val="00356915"/>
    <w:rsid w:val="00357F38"/>
    <w:rsid w:val="00360B09"/>
    <w:rsid w:val="00361041"/>
    <w:rsid w:val="003615E8"/>
    <w:rsid w:val="0036160B"/>
    <w:rsid w:val="00361A07"/>
    <w:rsid w:val="00361C3C"/>
    <w:rsid w:val="00362EA5"/>
    <w:rsid w:val="00363C09"/>
    <w:rsid w:val="003642E8"/>
    <w:rsid w:val="00364B70"/>
    <w:rsid w:val="00366787"/>
    <w:rsid w:val="003677D3"/>
    <w:rsid w:val="00367C13"/>
    <w:rsid w:val="00370526"/>
    <w:rsid w:val="00371BCF"/>
    <w:rsid w:val="0037222E"/>
    <w:rsid w:val="0037242C"/>
    <w:rsid w:val="00373832"/>
    <w:rsid w:val="00375003"/>
    <w:rsid w:val="0037772A"/>
    <w:rsid w:val="00377F30"/>
    <w:rsid w:val="00380D62"/>
    <w:rsid w:val="00381337"/>
    <w:rsid w:val="003826EB"/>
    <w:rsid w:val="00383CC5"/>
    <w:rsid w:val="00384608"/>
    <w:rsid w:val="00385D60"/>
    <w:rsid w:val="00386884"/>
    <w:rsid w:val="00387571"/>
    <w:rsid w:val="003901CF"/>
    <w:rsid w:val="003911C2"/>
    <w:rsid w:val="00392D86"/>
    <w:rsid w:val="00394317"/>
    <w:rsid w:val="00394AC8"/>
    <w:rsid w:val="00395145"/>
    <w:rsid w:val="003A00EB"/>
    <w:rsid w:val="003A010A"/>
    <w:rsid w:val="003A12DA"/>
    <w:rsid w:val="003A1E40"/>
    <w:rsid w:val="003A31E6"/>
    <w:rsid w:val="003A53E0"/>
    <w:rsid w:val="003A6DA5"/>
    <w:rsid w:val="003A7B23"/>
    <w:rsid w:val="003B24E0"/>
    <w:rsid w:val="003B3808"/>
    <w:rsid w:val="003B44CB"/>
    <w:rsid w:val="003B4529"/>
    <w:rsid w:val="003C11EA"/>
    <w:rsid w:val="003C1C7A"/>
    <w:rsid w:val="003C2ADE"/>
    <w:rsid w:val="003C2C63"/>
    <w:rsid w:val="003C2CEA"/>
    <w:rsid w:val="003C6A32"/>
    <w:rsid w:val="003C6CFD"/>
    <w:rsid w:val="003C7B5E"/>
    <w:rsid w:val="003D029E"/>
    <w:rsid w:val="003D4E50"/>
    <w:rsid w:val="003D604C"/>
    <w:rsid w:val="003D6716"/>
    <w:rsid w:val="003D67EC"/>
    <w:rsid w:val="003E2288"/>
    <w:rsid w:val="003E2540"/>
    <w:rsid w:val="003E497C"/>
    <w:rsid w:val="003E529A"/>
    <w:rsid w:val="003E71FF"/>
    <w:rsid w:val="003E7641"/>
    <w:rsid w:val="003E7A69"/>
    <w:rsid w:val="003F3E9F"/>
    <w:rsid w:val="003F4CED"/>
    <w:rsid w:val="003F5AD5"/>
    <w:rsid w:val="003F5D0E"/>
    <w:rsid w:val="003F614A"/>
    <w:rsid w:val="003F6A20"/>
    <w:rsid w:val="003F72B5"/>
    <w:rsid w:val="003F7C81"/>
    <w:rsid w:val="00400C0C"/>
    <w:rsid w:val="004027FA"/>
    <w:rsid w:val="004028F0"/>
    <w:rsid w:val="004040F9"/>
    <w:rsid w:val="004045AF"/>
    <w:rsid w:val="00404B29"/>
    <w:rsid w:val="00405352"/>
    <w:rsid w:val="0040556A"/>
    <w:rsid w:val="004059A0"/>
    <w:rsid w:val="00407AFE"/>
    <w:rsid w:val="00410187"/>
    <w:rsid w:val="00410E00"/>
    <w:rsid w:val="00410F9B"/>
    <w:rsid w:val="0041139E"/>
    <w:rsid w:val="00411595"/>
    <w:rsid w:val="00413200"/>
    <w:rsid w:val="00413C70"/>
    <w:rsid w:val="004147C4"/>
    <w:rsid w:val="00416800"/>
    <w:rsid w:val="00417506"/>
    <w:rsid w:val="004176FE"/>
    <w:rsid w:val="00417845"/>
    <w:rsid w:val="00417DE5"/>
    <w:rsid w:val="00420E5A"/>
    <w:rsid w:val="00422CD2"/>
    <w:rsid w:val="00422F79"/>
    <w:rsid w:val="0042374E"/>
    <w:rsid w:val="00423F82"/>
    <w:rsid w:val="00424384"/>
    <w:rsid w:val="00424E35"/>
    <w:rsid w:val="004302CE"/>
    <w:rsid w:val="0043103A"/>
    <w:rsid w:val="0043191E"/>
    <w:rsid w:val="00431C77"/>
    <w:rsid w:val="00432205"/>
    <w:rsid w:val="0043229A"/>
    <w:rsid w:val="0043263C"/>
    <w:rsid w:val="00434537"/>
    <w:rsid w:val="00434D8F"/>
    <w:rsid w:val="0044392C"/>
    <w:rsid w:val="00443EC3"/>
    <w:rsid w:val="004441A2"/>
    <w:rsid w:val="00444706"/>
    <w:rsid w:val="0044522E"/>
    <w:rsid w:val="004462D8"/>
    <w:rsid w:val="0044687F"/>
    <w:rsid w:val="0045054C"/>
    <w:rsid w:val="0045137E"/>
    <w:rsid w:val="00451D13"/>
    <w:rsid w:val="004533AA"/>
    <w:rsid w:val="00454568"/>
    <w:rsid w:val="0045491C"/>
    <w:rsid w:val="00454AA4"/>
    <w:rsid w:val="00454E77"/>
    <w:rsid w:val="004552AD"/>
    <w:rsid w:val="00455AAA"/>
    <w:rsid w:val="00455BF1"/>
    <w:rsid w:val="00455E3C"/>
    <w:rsid w:val="004569BB"/>
    <w:rsid w:val="00456D4D"/>
    <w:rsid w:val="004611FD"/>
    <w:rsid w:val="00463DB2"/>
    <w:rsid w:val="00464284"/>
    <w:rsid w:val="00465CF1"/>
    <w:rsid w:val="00466E9D"/>
    <w:rsid w:val="004675A7"/>
    <w:rsid w:val="0047086B"/>
    <w:rsid w:val="00474A65"/>
    <w:rsid w:val="00475224"/>
    <w:rsid w:val="00476158"/>
    <w:rsid w:val="00476B16"/>
    <w:rsid w:val="00477D8C"/>
    <w:rsid w:val="00481414"/>
    <w:rsid w:val="0048326D"/>
    <w:rsid w:val="00483E22"/>
    <w:rsid w:val="00485BCA"/>
    <w:rsid w:val="00490CBC"/>
    <w:rsid w:val="00491AE7"/>
    <w:rsid w:val="00494319"/>
    <w:rsid w:val="00494B15"/>
    <w:rsid w:val="004A0A9B"/>
    <w:rsid w:val="004A1B4E"/>
    <w:rsid w:val="004A5803"/>
    <w:rsid w:val="004A5AD7"/>
    <w:rsid w:val="004A631A"/>
    <w:rsid w:val="004A67B3"/>
    <w:rsid w:val="004A69F1"/>
    <w:rsid w:val="004A72F3"/>
    <w:rsid w:val="004C0AFE"/>
    <w:rsid w:val="004C0B14"/>
    <w:rsid w:val="004C2C5A"/>
    <w:rsid w:val="004C5C83"/>
    <w:rsid w:val="004C6E2C"/>
    <w:rsid w:val="004D0CE6"/>
    <w:rsid w:val="004D0D14"/>
    <w:rsid w:val="004D0FD5"/>
    <w:rsid w:val="004D3214"/>
    <w:rsid w:val="004D58F9"/>
    <w:rsid w:val="004D6212"/>
    <w:rsid w:val="004E053B"/>
    <w:rsid w:val="004E11AA"/>
    <w:rsid w:val="004E14AF"/>
    <w:rsid w:val="004E1A04"/>
    <w:rsid w:val="004E24D3"/>
    <w:rsid w:val="004E25C3"/>
    <w:rsid w:val="004E3EF0"/>
    <w:rsid w:val="004E4945"/>
    <w:rsid w:val="004E4E85"/>
    <w:rsid w:val="004E687E"/>
    <w:rsid w:val="004F0066"/>
    <w:rsid w:val="004F1AD5"/>
    <w:rsid w:val="004F4AAA"/>
    <w:rsid w:val="004F6E6B"/>
    <w:rsid w:val="004F70F1"/>
    <w:rsid w:val="004F7404"/>
    <w:rsid w:val="004F7650"/>
    <w:rsid w:val="004F7B0E"/>
    <w:rsid w:val="004F7C29"/>
    <w:rsid w:val="004F7CC6"/>
    <w:rsid w:val="004F7EB9"/>
    <w:rsid w:val="00500D49"/>
    <w:rsid w:val="00501C5E"/>
    <w:rsid w:val="00502AAA"/>
    <w:rsid w:val="00502D9A"/>
    <w:rsid w:val="00503165"/>
    <w:rsid w:val="00503272"/>
    <w:rsid w:val="005043EB"/>
    <w:rsid w:val="00510C22"/>
    <w:rsid w:val="00511AC4"/>
    <w:rsid w:val="00513856"/>
    <w:rsid w:val="0051406B"/>
    <w:rsid w:val="00514332"/>
    <w:rsid w:val="00514432"/>
    <w:rsid w:val="00514791"/>
    <w:rsid w:val="0051513B"/>
    <w:rsid w:val="00515942"/>
    <w:rsid w:val="00515BB6"/>
    <w:rsid w:val="00515F66"/>
    <w:rsid w:val="005160C4"/>
    <w:rsid w:val="0051638B"/>
    <w:rsid w:val="00516B79"/>
    <w:rsid w:val="00517063"/>
    <w:rsid w:val="00521211"/>
    <w:rsid w:val="00523508"/>
    <w:rsid w:val="0052414A"/>
    <w:rsid w:val="00525DF9"/>
    <w:rsid w:val="00526052"/>
    <w:rsid w:val="005262FC"/>
    <w:rsid w:val="005273F9"/>
    <w:rsid w:val="00527FC7"/>
    <w:rsid w:val="0053178B"/>
    <w:rsid w:val="00532A79"/>
    <w:rsid w:val="005350F4"/>
    <w:rsid w:val="005352C4"/>
    <w:rsid w:val="00535707"/>
    <w:rsid w:val="00535D03"/>
    <w:rsid w:val="00536D9C"/>
    <w:rsid w:val="005377FD"/>
    <w:rsid w:val="00540AB4"/>
    <w:rsid w:val="005413F3"/>
    <w:rsid w:val="00544E0A"/>
    <w:rsid w:val="00546D70"/>
    <w:rsid w:val="005475CC"/>
    <w:rsid w:val="00550213"/>
    <w:rsid w:val="00551EB0"/>
    <w:rsid w:val="005526A5"/>
    <w:rsid w:val="005543BE"/>
    <w:rsid w:val="005551A8"/>
    <w:rsid w:val="00560B4D"/>
    <w:rsid w:val="0056167D"/>
    <w:rsid w:val="005632FD"/>
    <w:rsid w:val="00564D88"/>
    <w:rsid w:val="00565AAB"/>
    <w:rsid w:val="00567EE9"/>
    <w:rsid w:val="00567F8B"/>
    <w:rsid w:val="00567FCA"/>
    <w:rsid w:val="0057012A"/>
    <w:rsid w:val="00571599"/>
    <w:rsid w:val="00571793"/>
    <w:rsid w:val="00571B5D"/>
    <w:rsid w:val="00572380"/>
    <w:rsid w:val="00572BDA"/>
    <w:rsid w:val="00574730"/>
    <w:rsid w:val="00574BFE"/>
    <w:rsid w:val="00574F2B"/>
    <w:rsid w:val="00575B0F"/>
    <w:rsid w:val="0057616A"/>
    <w:rsid w:val="00576240"/>
    <w:rsid w:val="00580051"/>
    <w:rsid w:val="00580129"/>
    <w:rsid w:val="00580C5C"/>
    <w:rsid w:val="00580E05"/>
    <w:rsid w:val="00580FA4"/>
    <w:rsid w:val="005859BA"/>
    <w:rsid w:val="00586251"/>
    <w:rsid w:val="0058798F"/>
    <w:rsid w:val="005904A1"/>
    <w:rsid w:val="0059248C"/>
    <w:rsid w:val="00592E53"/>
    <w:rsid w:val="00593736"/>
    <w:rsid w:val="00594FBE"/>
    <w:rsid w:val="00596485"/>
    <w:rsid w:val="005A18CA"/>
    <w:rsid w:val="005A207D"/>
    <w:rsid w:val="005A242A"/>
    <w:rsid w:val="005A4112"/>
    <w:rsid w:val="005A4476"/>
    <w:rsid w:val="005A6618"/>
    <w:rsid w:val="005A7655"/>
    <w:rsid w:val="005A7995"/>
    <w:rsid w:val="005B1F73"/>
    <w:rsid w:val="005B2963"/>
    <w:rsid w:val="005C04DE"/>
    <w:rsid w:val="005C2322"/>
    <w:rsid w:val="005C4F67"/>
    <w:rsid w:val="005C504D"/>
    <w:rsid w:val="005C5130"/>
    <w:rsid w:val="005C6623"/>
    <w:rsid w:val="005C6C43"/>
    <w:rsid w:val="005C6E8C"/>
    <w:rsid w:val="005C721F"/>
    <w:rsid w:val="005C7352"/>
    <w:rsid w:val="005C7C5A"/>
    <w:rsid w:val="005D04A1"/>
    <w:rsid w:val="005D130D"/>
    <w:rsid w:val="005D389E"/>
    <w:rsid w:val="005D6158"/>
    <w:rsid w:val="005D63CB"/>
    <w:rsid w:val="005D66CB"/>
    <w:rsid w:val="005D7930"/>
    <w:rsid w:val="005D7E4F"/>
    <w:rsid w:val="005E00F6"/>
    <w:rsid w:val="005E200B"/>
    <w:rsid w:val="005E241D"/>
    <w:rsid w:val="005E2835"/>
    <w:rsid w:val="005E2C97"/>
    <w:rsid w:val="005E2E64"/>
    <w:rsid w:val="005E2EC1"/>
    <w:rsid w:val="005E3386"/>
    <w:rsid w:val="005E5D4D"/>
    <w:rsid w:val="005E6186"/>
    <w:rsid w:val="005E637C"/>
    <w:rsid w:val="005F0F0E"/>
    <w:rsid w:val="005F2F3B"/>
    <w:rsid w:val="005F3AFF"/>
    <w:rsid w:val="005F4CE3"/>
    <w:rsid w:val="005F6195"/>
    <w:rsid w:val="00600A4E"/>
    <w:rsid w:val="00600F12"/>
    <w:rsid w:val="00601E8C"/>
    <w:rsid w:val="00603F76"/>
    <w:rsid w:val="00605000"/>
    <w:rsid w:val="006064E7"/>
    <w:rsid w:val="00607BA9"/>
    <w:rsid w:val="00607BD6"/>
    <w:rsid w:val="00610307"/>
    <w:rsid w:val="006109AB"/>
    <w:rsid w:val="00611310"/>
    <w:rsid w:val="00611CED"/>
    <w:rsid w:val="006122AF"/>
    <w:rsid w:val="006125FA"/>
    <w:rsid w:val="0061422E"/>
    <w:rsid w:val="0061566D"/>
    <w:rsid w:val="00615EAB"/>
    <w:rsid w:val="0061671D"/>
    <w:rsid w:val="00620DC8"/>
    <w:rsid w:val="00621539"/>
    <w:rsid w:val="00621E8B"/>
    <w:rsid w:val="006224BF"/>
    <w:rsid w:val="00625DD0"/>
    <w:rsid w:val="00626140"/>
    <w:rsid w:val="006265BE"/>
    <w:rsid w:val="00626C40"/>
    <w:rsid w:val="00626DCA"/>
    <w:rsid w:val="00627EB0"/>
    <w:rsid w:val="00630A7C"/>
    <w:rsid w:val="00630AFD"/>
    <w:rsid w:val="006312AC"/>
    <w:rsid w:val="00631B77"/>
    <w:rsid w:val="00632EAD"/>
    <w:rsid w:val="00634B5A"/>
    <w:rsid w:val="0063550F"/>
    <w:rsid w:val="006371DF"/>
    <w:rsid w:val="00637222"/>
    <w:rsid w:val="00637554"/>
    <w:rsid w:val="00637570"/>
    <w:rsid w:val="00641271"/>
    <w:rsid w:val="00641A93"/>
    <w:rsid w:val="00644110"/>
    <w:rsid w:val="006448C6"/>
    <w:rsid w:val="0064542E"/>
    <w:rsid w:val="00645D87"/>
    <w:rsid w:val="00645E56"/>
    <w:rsid w:val="00646239"/>
    <w:rsid w:val="006479E7"/>
    <w:rsid w:val="00652668"/>
    <w:rsid w:val="00652D0E"/>
    <w:rsid w:val="00653207"/>
    <w:rsid w:val="006536D7"/>
    <w:rsid w:val="006548A9"/>
    <w:rsid w:val="00654AAF"/>
    <w:rsid w:val="006554B1"/>
    <w:rsid w:val="0065791C"/>
    <w:rsid w:val="00657A03"/>
    <w:rsid w:val="00661800"/>
    <w:rsid w:val="00661917"/>
    <w:rsid w:val="00661C77"/>
    <w:rsid w:val="00662CF3"/>
    <w:rsid w:val="00665B29"/>
    <w:rsid w:val="00666839"/>
    <w:rsid w:val="00666F7D"/>
    <w:rsid w:val="00670E35"/>
    <w:rsid w:val="006717CC"/>
    <w:rsid w:val="00673AB6"/>
    <w:rsid w:val="00675D3C"/>
    <w:rsid w:val="006760C1"/>
    <w:rsid w:val="00676904"/>
    <w:rsid w:val="006773A2"/>
    <w:rsid w:val="00677AFD"/>
    <w:rsid w:val="00677B06"/>
    <w:rsid w:val="00677D45"/>
    <w:rsid w:val="0068053D"/>
    <w:rsid w:val="006805E5"/>
    <w:rsid w:val="00681899"/>
    <w:rsid w:val="00681DDE"/>
    <w:rsid w:val="006821DE"/>
    <w:rsid w:val="00685396"/>
    <w:rsid w:val="006869F8"/>
    <w:rsid w:val="00687D88"/>
    <w:rsid w:val="00687DC7"/>
    <w:rsid w:val="006900A4"/>
    <w:rsid w:val="00690192"/>
    <w:rsid w:val="00692CE4"/>
    <w:rsid w:val="00693BA7"/>
    <w:rsid w:val="00693EC1"/>
    <w:rsid w:val="00694D0B"/>
    <w:rsid w:val="00695623"/>
    <w:rsid w:val="0069595F"/>
    <w:rsid w:val="00697650"/>
    <w:rsid w:val="006A3000"/>
    <w:rsid w:val="006A31C4"/>
    <w:rsid w:val="006A369B"/>
    <w:rsid w:val="006A49E9"/>
    <w:rsid w:val="006A4AD6"/>
    <w:rsid w:val="006A5464"/>
    <w:rsid w:val="006A55AA"/>
    <w:rsid w:val="006A67B2"/>
    <w:rsid w:val="006A69AA"/>
    <w:rsid w:val="006B1EC0"/>
    <w:rsid w:val="006B31FC"/>
    <w:rsid w:val="006B32BD"/>
    <w:rsid w:val="006B4BBE"/>
    <w:rsid w:val="006B5377"/>
    <w:rsid w:val="006B608A"/>
    <w:rsid w:val="006C0377"/>
    <w:rsid w:val="006C1B35"/>
    <w:rsid w:val="006C6183"/>
    <w:rsid w:val="006D0DC8"/>
    <w:rsid w:val="006D164F"/>
    <w:rsid w:val="006D2C7A"/>
    <w:rsid w:val="006D337F"/>
    <w:rsid w:val="006D40F0"/>
    <w:rsid w:val="006D5E04"/>
    <w:rsid w:val="006D7CA2"/>
    <w:rsid w:val="006E161B"/>
    <w:rsid w:val="006E2D79"/>
    <w:rsid w:val="006E368B"/>
    <w:rsid w:val="006E4971"/>
    <w:rsid w:val="006F0426"/>
    <w:rsid w:val="006F04A3"/>
    <w:rsid w:val="006F588C"/>
    <w:rsid w:val="006F79B1"/>
    <w:rsid w:val="00700C7B"/>
    <w:rsid w:val="00703B34"/>
    <w:rsid w:val="007057AA"/>
    <w:rsid w:val="007060FD"/>
    <w:rsid w:val="0070672C"/>
    <w:rsid w:val="00706FC8"/>
    <w:rsid w:val="00707561"/>
    <w:rsid w:val="0071024B"/>
    <w:rsid w:val="00711C2A"/>
    <w:rsid w:val="00712EB6"/>
    <w:rsid w:val="0071319E"/>
    <w:rsid w:val="00715B46"/>
    <w:rsid w:val="007160A5"/>
    <w:rsid w:val="00717FCC"/>
    <w:rsid w:val="00721129"/>
    <w:rsid w:val="00721F53"/>
    <w:rsid w:val="00724E0F"/>
    <w:rsid w:val="007256EE"/>
    <w:rsid w:val="007338F2"/>
    <w:rsid w:val="00735DD9"/>
    <w:rsid w:val="0073628D"/>
    <w:rsid w:val="0073674B"/>
    <w:rsid w:val="007403EE"/>
    <w:rsid w:val="00740B0F"/>
    <w:rsid w:val="00740FBF"/>
    <w:rsid w:val="007412F3"/>
    <w:rsid w:val="007424E6"/>
    <w:rsid w:val="007435D2"/>
    <w:rsid w:val="00743797"/>
    <w:rsid w:val="007442F9"/>
    <w:rsid w:val="007466F9"/>
    <w:rsid w:val="00750590"/>
    <w:rsid w:val="00752184"/>
    <w:rsid w:val="00752BDC"/>
    <w:rsid w:val="0075341E"/>
    <w:rsid w:val="00753998"/>
    <w:rsid w:val="00754FD6"/>
    <w:rsid w:val="00755400"/>
    <w:rsid w:val="00755915"/>
    <w:rsid w:val="00755B1A"/>
    <w:rsid w:val="00756191"/>
    <w:rsid w:val="00756741"/>
    <w:rsid w:val="00757DCF"/>
    <w:rsid w:val="00757F7C"/>
    <w:rsid w:val="00760190"/>
    <w:rsid w:val="007613FB"/>
    <w:rsid w:val="007628F6"/>
    <w:rsid w:val="00762964"/>
    <w:rsid w:val="00762EC4"/>
    <w:rsid w:val="00765351"/>
    <w:rsid w:val="00771AD3"/>
    <w:rsid w:val="00772794"/>
    <w:rsid w:val="00773373"/>
    <w:rsid w:val="00774412"/>
    <w:rsid w:val="00776596"/>
    <w:rsid w:val="00776B68"/>
    <w:rsid w:val="00777AFE"/>
    <w:rsid w:val="00780D15"/>
    <w:rsid w:val="00782436"/>
    <w:rsid w:val="00782F53"/>
    <w:rsid w:val="0078323B"/>
    <w:rsid w:val="007832BE"/>
    <w:rsid w:val="007842F9"/>
    <w:rsid w:val="00784CE5"/>
    <w:rsid w:val="00785AC8"/>
    <w:rsid w:val="00785BC2"/>
    <w:rsid w:val="00786425"/>
    <w:rsid w:val="007865E9"/>
    <w:rsid w:val="007906CE"/>
    <w:rsid w:val="00791F1E"/>
    <w:rsid w:val="007932FD"/>
    <w:rsid w:val="00793A2C"/>
    <w:rsid w:val="00794F9F"/>
    <w:rsid w:val="0079569B"/>
    <w:rsid w:val="0079678E"/>
    <w:rsid w:val="007970C0"/>
    <w:rsid w:val="0079734F"/>
    <w:rsid w:val="007A11A7"/>
    <w:rsid w:val="007A1624"/>
    <w:rsid w:val="007A2F2C"/>
    <w:rsid w:val="007A2FDF"/>
    <w:rsid w:val="007A4654"/>
    <w:rsid w:val="007A5AF5"/>
    <w:rsid w:val="007A5D67"/>
    <w:rsid w:val="007A6AD9"/>
    <w:rsid w:val="007A70BB"/>
    <w:rsid w:val="007A7D10"/>
    <w:rsid w:val="007B065E"/>
    <w:rsid w:val="007B0A68"/>
    <w:rsid w:val="007B0B05"/>
    <w:rsid w:val="007B1F0F"/>
    <w:rsid w:val="007B43A2"/>
    <w:rsid w:val="007B5CB1"/>
    <w:rsid w:val="007B6C05"/>
    <w:rsid w:val="007B7B7D"/>
    <w:rsid w:val="007C0477"/>
    <w:rsid w:val="007C05D4"/>
    <w:rsid w:val="007C2D22"/>
    <w:rsid w:val="007C42F6"/>
    <w:rsid w:val="007C4C3D"/>
    <w:rsid w:val="007C4FAE"/>
    <w:rsid w:val="007C684C"/>
    <w:rsid w:val="007C695A"/>
    <w:rsid w:val="007C6DF5"/>
    <w:rsid w:val="007C716C"/>
    <w:rsid w:val="007C78C8"/>
    <w:rsid w:val="007C7D89"/>
    <w:rsid w:val="007D0AA6"/>
    <w:rsid w:val="007D1C93"/>
    <w:rsid w:val="007D21E9"/>
    <w:rsid w:val="007D2256"/>
    <w:rsid w:val="007D5007"/>
    <w:rsid w:val="007D5337"/>
    <w:rsid w:val="007D545E"/>
    <w:rsid w:val="007D696B"/>
    <w:rsid w:val="007E2F46"/>
    <w:rsid w:val="007E6BEF"/>
    <w:rsid w:val="007E6CD1"/>
    <w:rsid w:val="007E6FAC"/>
    <w:rsid w:val="007E70BA"/>
    <w:rsid w:val="007E7156"/>
    <w:rsid w:val="007E75E5"/>
    <w:rsid w:val="007F043A"/>
    <w:rsid w:val="007F05B2"/>
    <w:rsid w:val="007F0712"/>
    <w:rsid w:val="007F08FA"/>
    <w:rsid w:val="007F0F4B"/>
    <w:rsid w:val="007F2B38"/>
    <w:rsid w:val="007F35E4"/>
    <w:rsid w:val="007F5D26"/>
    <w:rsid w:val="007F5E02"/>
    <w:rsid w:val="007F6137"/>
    <w:rsid w:val="007F687D"/>
    <w:rsid w:val="00800238"/>
    <w:rsid w:val="00802E13"/>
    <w:rsid w:val="00804F00"/>
    <w:rsid w:val="00805468"/>
    <w:rsid w:val="00805BAF"/>
    <w:rsid w:val="00807051"/>
    <w:rsid w:val="00807559"/>
    <w:rsid w:val="00810E2D"/>
    <w:rsid w:val="008110FC"/>
    <w:rsid w:val="0081114C"/>
    <w:rsid w:val="00811D9F"/>
    <w:rsid w:val="0081279E"/>
    <w:rsid w:val="00813720"/>
    <w:rsid w:val="008145DC"/>
    <w:rsid w:val="0081467A"/>
    <w:rsid w:val="008149EF"/>
    <w:rsid w:val="008159C2"/>
    <w:rsid w:val="00817010"/>
    <w:rsid w:val="00821DDA"/>
    <w:rsid w:val="008223CC"/>
    <w:rsid w:val="0082297A"/>
    <w:rsid w:val="00823901"/>
    <w:rsid w:val="00823921"/>
    <w:rsid w:val="00825EEF"/>
    <w:rsid w:val="008261E9"/>
    <w:rsid w:val="00826725"/>
    <w:rsid w:val="0082720A"/>
    <w:rsid w:val="00827E66"/>
    <w:rsid w:val="00831C32"/>
    <w:rsid w:val="0083202A"/>
    <w:rsid w:val="008324E6"/>
    <w:rsid w:val="00832882"/>
    <w:rsid w:val="00832B67"/>
    <w:rsid w:val="00835E26"/>
    <w:rsid w:val="00836AE6"/>
    <w:rsid w:val="00837964"/>
    <w:rsid w:val="00837C22"/>
    <w:rsid w:val="0084060F"/>
    <w:rsid w:val="00844881"/>
    <w:rsid w:val="008449C3"/>
    <w:rsid w:val="00844F81"/>
    <w:rsid w:val="008455EF"/>
    <w:rsid w:val="00845AA1"/>
    <w:rsid w:val="00845F2A"/>
    <w:rsid w:val="008460A6"/>
    <w:rsid w:val="0084784B"/>
    <w:rsid w:val="00850089"/>
    <w:rsid w:val="00851E85"/>
    <w:rsid w:val="00852C0C"/>
    <w:rsid w:val="00852E47"/>
    <w:rsid w:val="00853163"/>
    <w:rsid w:val="00853E33"/>
    <w:rsid w:val="00854D5D"/>
    <w:rsid w:val="00855A2B"/>
    <w:rsid w:val="00856061"/>
    <w:rsid w:val="00857179"/>
    <w:rsid w:val="00860A17"/>
    <w:rsid w:val="00860ACC"/>
    <w:rsid w:val="00860CE6"/>
    <w:rsid w:val="00860D9B"/>
    <w:rsid w:val="00864DA8"/>
    <w:rsid w:val="00866793"/>
    <w:rsid w:val="008703B6"/>
    <w:rsid w:val="008731AA"/>
    <w:rsid w:val="00873508"/>
    <w:rsid w:val="00876E36"/>
    <w:rsid w:val="00881303"/>
    <w:rsid w:val="00881A7B"/>
    <w:rsid w:val="00887146"/>
    <w:rsid w:val="008906D5"/>
    <w:rsid w:val="00890E5E"/>
    <w:rsid w:val="008937CE"/>
    <w:rsid w:val="008938EF"/>
    <w:rsid w:val="00893E99"/>
    <w:rsid w:val="00895D1B"/>
    <w:rsid w:val="00896072"/>
    <w:rsid w:val="008A0798"/>
    <w:rsid w:val="008A2451"/>
    <w:rsid w:val="008A2542"/>
    <w:rsid w:val="008A461F"/>
    <w:rsid w:val="008A4AE1"/>
    <w:rsid w:val="008A638B"/>
    <w:rsid w:val="008A69B3"/>
    <w:rsid w:val="008A721C"/>
    <w:rsid w:val="008A7936"/>
    <w:rsid w:val="008A7C0B"/>
    <w:rsid w:val="008B1CFC"/>
    <w:rsid w:val="008B2177"/>
    <w:rsid w:val="008B2218"/>
    <w:rsid w:val="008B3924"/>
    <w:rsid w:val="008B552A"/>
    <w:rsid w:val="008B7224"/>
    <w:rsid w:val="008B74BB"/>
    <w:rsid w:val="008C012C"/>
    <w:rsid w:val="008C053C"/>
    <w:rsid w:val="008C1A50"/>
    <w:rsid w:val="008C261F"/>
    <w:rsid w:val="008C41F1"/>
    <w:rsid w:val="008C48E1"/>
    <w:rsid w:val="008C4BE6"/>
    <w:rsid w:val="008C5313"/>
    <w:rsid w:val="008C5DBE"/>
    <w:rsid w:val="008C68B8"/>
    <w:rsid w:val="008C73A4"/>
    <w:rsid w:val="008D153D"/>
    <w:rsid w:val="008D1686"/>
    <w:rsid w:val="008D2768"/>
    <w:rsid w:val="008D4607"/>
    <w:rsid w:val="008D53E0"/>
    <w:rsid w:val="008D5919"/>
    <w:rsid w:val="008D6208"/>
    <w:rsid w:val="008E09E4"/>
    <w:rsid w:val="008E28A6"/>
    <w:rsid w:val="008E32AF"/>
    <w:rsid w:val="008E3EF4"/>
    <w:rsid w:val="008E469E"/>
    <w:rsid w:val="008E5A5B"/>
    <w:rsid w:val="008E5E6A"/>
    <w:rsid w:val="008E617B"/>
    <w:rsid w:val="008F0992"/>
    <w:rsid w:val="008F17FD"/>
    <w:rsid w:val="008F23DE"/>
    <w:rsid w:val="008F250B"/>
    <w:rsid w:val="008F5C2F"/>
    <w:rsid w:val="008F6AF9"/>
    <w:rsid w:val="008F777D"/>
    <w:rsid w:val="009011D7"/>
    <w:rsid w:val="00901402"/>
    <w:rsid w:val="00901664"/>
    <w:rsid w:val="00901917"/>
    <w:rsid w:val="00903127"/>
    <w:rsid w:val="00904AA0"/>
    <w:rsid w:val="0090551A"/>
    <w:rsid w:val="0090645F"/>
    <w:rsid w:val="0090667D"/>
    <w:rsid w:val="0090763C"/>
    <w:rsid w:val="00907928"/>
    <w:rsid w:val="00910F1E"/>
    <w:rsid w:val="00913718"/>
    <w:rsid w:val="00913AFF"/>
    <w:rsid w:val="00915F35"/>
    <w:rsid w:val="0091687E"/>
    <w:rsid w:val="00917281"/>
    <w:rsid w:val="009204AD"/>
    <w:rsid w:val="009211FB"/>
    <w:rsid w:val="00921CD8"/>
    <w:rsid w:val="00922269"/>
    <w:rsid w:val="00923E1D"/>
    <w:rsid w:val="00924107"/>
    <w:rsid w:val="009250E4"/>
    <w:rsid w:val="009261A5"/>
    <w:rsid w:val="00927B6F"/>
    <w:rsid w:val="009304FB"/>
    <w:rsid w:val="00930810"/>
    <w:rsid w:val="00930F0A"/>
    <w:rsid w:val="00932F93"/>
    <w:rsid w:val="009338FF"/>
    <w:rsid w:val="009342F5"/>
    <w:rsid w:val="00934AD6"/>
    <w:rsid w:val="009362E5"/>
    <w:rsid w:val="00936715"/>
    <w:rsid w:val="0094006C"/>
    <w:rsid w:val="0094164E"/>
    <w:rsid w:val="00943481"/>
    <w:rsid w:val="009448BB"/>
    <w:rsid w:val="00945489"/>
    <w:rsid w:val="00946912"/>
    <w:rsid w:val="00947140"/>
    <w:rsid w:val="00950C9C"/>
    <w:rsid w:val="009526FE"/>
    <w:rsid w:val="00953367"/>
    <w:rsid w:val="009539E7"/>
    <w:rsid w:val="00953E65"/>
    <w:rsid w:val="009552FC"/>
    <w:rsid w:val="00955D1E"/>
    <w:rsid w:val="00956F7C"/>
    <w:rsid w:val="00957D03"/>
    <w:rsid w:val="00960268"/>
    <w:rsid w:val="00961C4E"/>
    <w:rsid w:val="00963D3D"/>
    <w:rsid w:val="00964045"/>
    <w:rsid w:val="0096415E"/>
    <w:rsid w:val="00970416"/>
    <w:rsid w:val="00972426"/>
    <w:rsid w:val="00972BC8"/>
    <w:rsid w:val="00974C4A"/>
    <w:rsid w:val="00974E27"/>
    <w:rsid w:val="00980739"/>
    <w:rsid w:val="009819A5"/>
    <w:rsid w:val="009856CB"/>
    <w:rsid w:val="00986A9B"/>
    <w:rsid w:val="009873B0"/>
    <w:rsid w:val="00992DDC"/>
    <w:rsid w:val="0099410C"/>
    <w:rsid w:val="009945FA"/>
    <w:rsid w:val="009951FA"/>
    <w:rsid w:val="009955E9"/>
    <w:rsid w:val="00995936"/>
    <w:rsid w:val="00996440"/>
    <w:rsid w:val="00997049"/>
    <w:rsid w:val="009A1B61"/>
    <w:rsid w:val="009A209E"/>
    <w:rsid w:val="009A408B"/>
    <w:rsid w:val="009A445C"/>
    <w:rsid w:val="009A65AE"/>
    <w:rsid w:val="009B0782"/>
    <w:rsid w:val="009B07A6"/>
    <w:rsid w:val="009B1057"/>
    <w:rsid w:val="009B3174"/>
    <w:rsid w:val="009B5555"/>
    <w:rsid w:val="009B5BE8"/>
    <w:rsid w:val="009B6818"/>
    <w:rsid w:val="009B702C"/>
    <w:rsid w:val="009B7E74"/>
    <w:rsid w:val="009B7EF0"/>
    <w:rsid w:val="009C0E0D"/>
    <w:rsid w:val="009C3038"/>
    <w:rsid w:val="009C5C57"/>
    <w:rsid w:val="009C5F1A"/>
    <w:rsid w:val="009C65EE"/>
    <w:rsid w:val="009C6A1A"/>
    <w:rsid w:val="009D0955"/>
    <w:rsid w:val="009D15A3"/>
    <w:rsid w:val="009D27F1"/>
    <w:rsid w:val="009D30A9"/>
    <w:rsid w:val="009D35EC"/>
    <w:rsid w:val="009D5013"/>
    <w:rsid w:val="009D5ED4"/>
    <w:rsid w:val="009D66EB"/>
    <w:rsid w:val="009E0003"/>
    <w:rsid w:val="009E003A"/>
    <w:rsid w:val="009E13B0"/>
    <w:rsid w:val="009E1B0E"/>
    <w:rsid w:val="009E2777"/>
    <w:rsid w:val="009E4E9B"/>
    <w:rsid w:val="009E7559"/>
    <w:rsid w:val="009F04E6"/>
    <w:rsid w:val="009F061D"/>
    <w:rsid w:val="009F09AC"/>
    <w:rsid w:val="009F1CC3"/>
    <w:rsid w:val="009F1FD2"/>
    <w:rsid w:val="009F2973"/>
    <w:rsid w:val="009F5BAB"/>
    <w:rsid w:val="009F638D"/>
    <w:rsid w:val="009F641F"/>
    <w:rsid w:val="009F6A95"/>
    <w:rsid w:val="009F7BBD"/>
    <w:rsid w:val="009F7FA2"/>
    <w:rsid w:val="00A0043C"/>
    <w:rsid w:val="00A00A3D"/>
    <w:rsid w:val="00A00E9C"/>
    <w:rsid w:val="00A02669"/>
    <w:rsid w:val="00A04638"/>
    <w:rsid w:val="00A0479A"/>
    <w:rsid w:val="00A05AF1"/>
    <w:rsid w:val="00A072C4"/>
    <w:rsid w:val="00A0779E"/>
    <w:rsid w:val="00A10B5D"/>
    <w:rsid w:val="00A10FD9"/>
    <w:rsid w:val="00A11D18"/>
    <w:rsid w:val="00A12D0E"/>
    <w:rsid w:val="00A14C19"/>
    <w:rsid w:val="00A150A1"/>
    <w:rsid w:val="00A1522E"/>
    <w:rsid w:val="00A1647D"/>
    <w:rsid w:val="00A16E58"/>
    <w:rsid w:val="00A2036F"/>
    <w:rsid w:val="00A20CC1"/>
    <w:rsid w:val="00A20EC8"/>
    <w:rsid w:val="00A20F00"/>
    <w:rsid w:val="00A21FA7"/>
    <w:rsid w:val="00A2334A"/>
    <w:rsid w:val="00A23472"/>
    <w:rsid w:val="00A242C4"/>
    <w:rsid w:val="00A24692"/>
    <w:rsid w:val="00A25222"/>
    <w:rsid w:val="00A25372"/>
    <w:rsid w:val="00A25AD8"/>
    <w:rsid w:val="00A314D8"/>
    <w:rsid w:val="00A33AF0"/>
    <w:rsid w:val="00A34636"/>
    <w:rsid w:val="00A34A32"/>
    <w:rsid w:val="00A3597C"/>
    <w:rsid w:val="00A36615"/>
    <w:rsid w:val="00A416A8"/>
    <w:rsid w:val="00A435AE"/>
    <w:rsid w:val="00A4525D"/>
    <w:rsid w:val="00A4651C"/>
    <w:rsid w:val="00A479B3"/>
    <w:rsid w:val="00A505E3"/>
    <w:rsid w:val="00A5085F"/>
    <w:rsid w:val="00A51EB5"/>
    <w:rsid w:val="00A54DF2"/>
    <w:rsid w:val="00A54E10"/>
    <w:rsid w:val="00A5526B"/>
    <w:rsid w:val="00A60058"/>
    <w:rsid w:val="00A63030"/>
    <w:rsid w:val="00A659DF"/>
    <w:rsid w:val="00A70A60"/>
    <w:rsid w:val="00A71E5D"/>
    <w:rsid w:val="00A7268E"/>
    <w:rsid w:val="00A73334"/>
    <w:rsid w:val="00A736D2"/>
    <w:rsid w:val="00A73D81"/>
    <w:rsid w:val="00A74ACB"/>
    <w:rsid w:val="00A76135"/>
    <w:rsid w:val="00A76256"/>
    <w:rsid w:val="00A775CD"/>
    <w:rsid w:val="00A81BC3"/>
    <w:rsid w:val="00A834EC"/>
    <w:rsid w:val="00A866CA"/>
    <w:rsid w:val="00A86D67"/>
    <w:rsid w:val="00A926D4"/>
    <w:rsid w:val="00A9342E"/>
    <w:rsid w:val="00A93DA6"/>
    <w:rsid w:val="00A94D1B"/>
    <w:rsid w:val="00AA053C"/>
    <w:rsid w:val="00AA2E9A"/>
    <w:rsid w:val="00AA32B9"/>
    <w:rsid w:val="00AA391B"/>
    <w:rsid w:val="00AA5B8C"/>
    <w:rsid w:val="00AA605A"/>
    <w:rsid w:val="00AB08A4"/>
    <w:rsid w:val="00AB1156"/>
    <w:rsid w:val="00AB1B8A"/>
    <w:rsid w:val="00AB1BE3"/>
    <w:rsid w:val="00AB24B1"/>
    <w:rsid w:val="00AB4BBB"/>
    <w:rsid w:val="00AB515D"/>
    <w:rsid w:val="00AB62E9"/>
    <w:rsid w:val="00AB680E"/>
    <w:rsid w:val="00AB6F2F"/>
    <w:rsid w:val="00AB6F7E"/>
    <w:rsid w:val="00AB79AD"/>
    <w:rsid w:val="00AC0776"/>
    <w:rsid w:val="00AC0E72"/>
    <w:rsid w:val="00AC4784"/>
    <w:rsid w:val="00AC5209"/>
    <w:rsid w:val="00AC57CA"/>
    <w:rsid w:val="00AC722D"/>
    <w:rsid w:val="00AD3BC3"/>
    <w:rsid w:val="00AD5F4F"/>
    <w:rsid w:val="00AD62B6"/>
    <w:rsid w:val="00AD6E40"/>
    <w:rsid w:val="00AD7356"/>
    <w:rsid w:val="00AD74A9"/>
    <w:rsid w:val="00AE149A"/>
    <w:rsid w:val="00AE27FF"/>
    <w:rsid w:val="00AE2C05"/>
    <w:rsid w:val="00AE393B"/>
    <w:rsid w:val="00AE6FBA"/>
    <w:rsid w:val="00AF206B"/>
    <w:rsid w:val="00AF55BE"/>
    <w:rsid w:val="00AF657C"/>
    <w:rsid w:val="00AF7BB5"/>
    <w:rsid w:val="00AF7C74"/>
    <w:rsid w:val="00B01633"/>
    <w:rsid w:val="00B05618"/>
    <w:rsid w:val="00B05D1E"/>
    <w:rsid w:val="00B062F2"/>
    <w:rsid w:val="00B06B18"/>
    <w:rsid w:val="00B06C92"/>
    <w:rsid w:val="00B07876"/>
    <w:rsid w:val="00B108D5"/>
    <w:rsid w:val="00B10F1E"/>
    <w:rsid w:val="00B111A1"/>
    <w:rsid w:val="00B12148"/>
    <w:rsid w:val="00B140BA"/>
    <w:rsid w:val="00B14744"/>
    <w:rsid w:val="00B165DC"/>
    <w:rsid w:val="00B174EC"/>
    <w:rsid w:val="00B24475"/>
    <w:rsid w:val="00B24601"/>
    <w:rsid w:val="00B255B3"/>
    <w:rsid w:val="00B2587A"/>
    <w:rsid w:val="00B25ABF"/>
    <w:rsid w:val="00B26782"/>
    <w:rsid w:val="00B2762D"/>
    <w:rsid w:val="00B31D75"/>
    <w:rsid w:val="00B332B4"/>
    <w:rsid w:val="00B350BA"/>
    <w:rsid w:val="00B35872"/>
    <w:rsid w:val="00B35EA3"/>
    <w:rsid w:val="00B37D8C"/>
    <w:rsid w:val="00B407B0"/>
    <w:rsid w:val="00B41418"/>
    <w:rsid w:val="00B428FA"/>
    <w:rsid w:val="00B43DAD"/>
    <w:rsid w:val="00B4420B"/>
    <w:rsid w:val="00B44790"/>
    <w:rsid w:val="00B504B3"/>
    <w:rsid w:val="00B52DB1"/>
    <w:rsid w:val="00B54EEC"/>
    <w:rsid w:val="00B56B61"/>
    <w:rsid w:val="00B6135D"/>
    <w:rsid w:val="00B61B83"/>
    <w:rsid w:val="00B62674"/>
    <w:rsid w:val="00B62850"/>
    <w:rsid w:val="00B639C5"/>
    <w:rsid w:val="00B63A9B"/>
    <w:rsid w:val="00B64731"/>
    <w:rsid w:val="00B65484"/>
    <w:rsid w:val="00B7119F"/>
    <w:rsid w:val="00B727D1"/>
    <w:rsid w:val="00B732E7"/>
    <w:rsid w:val="00B75648"/>
    <w:rsid w:val="00B819E0"/>
    <w:rsid w:val="00B83B6C"/>
    <w:rsid w:val="00B846C3"/>
    <w:rsid w:val="00B849B0"/>
    <w:rsid w:val="00B86E82"/>
    <w:rsid w:val="00B87FD9"/>
    <w:rsid w:val="00B90454"/>
    <w:rsid w:val="00B90E68"/>
    <w:rsid w:val="00B92F08"/>
    <w:rsid w:val="00B93124"/>
    <w:rsid w:val="00B96FF8"/>
    <w:rsid w:val="00B97969"/>
    <w:rsid w:val="00B97B35"/>
    <w:rsid w:val="00BA1D54"/>
    <w:rsid w:val="00BA215B"/>
    <w:rsid w:val="00BA26A9"/>
    <w:rsid w:val="00BA29AC"/>
    <w:rsid w:val="00BA3A05"/>
    <w:rsid w:val="00BA403F"/>
    <w:rsid w:val="00BA52D6"/>
    <w:rsid w:val="00BA6294"/>
    <w:rsid w:val="00BA6EAC"/>
    <w:rsid w:val="00BB0466"/>
    <w:rsid w:val="00BB14B1"/>
    <w:rsid w:val="00BB267C"/>
    <w:rsid w:val="00BB2DD0"/>
    <w:rsid w:val="00BB6ADE"/>
    <w:rsid w:val="00BB7FB8"/>
    <w:rsid w:val="00BC086C"/>
    <w:rsid w:val="00BC2C75"/>
    <w:rsid w:val="00BC33B9"/>
    <w:rsid w:val="00BC372E"/>
    <w:rsid w:val="00BC3906"/>
    <w:rsid w:val="00BC39B2"/>
    <w:rsid w:val="00BC3A41"/>
    <w:rsid w:val="00BC3EDD"/>
    <w:rsid w:val="00BC4CF0"/>
    <w:rsid w:val="00BC5C04"/>
    <w:rsid w:val="00BC7227"/>
    <w:rsid w:val="00BC7538"/>
    <w:rsid w:val="00BD3789"/>
    <w:rsid w:val="00BD3EC7"/>
    <w:rsid w:val="00BD51C0"/>
    <w:rsid w:val="00BD68B2"/>
    <w:rsid w:val="00BD6B44"/>
    <w:rsid w:val="00BE04EB"/>
    <w:rsid w:val="00BE0AA0"/>
    <w:rsid w:val="00BE12E3"/>
    <w:rsid w:val="00BE1445"/>
    <w:rsid w:val="00BE2AF6"/>
    <w:rsid w:val="00BE48C2"/>
    <w:rsid w:val="00BE4D0C"/>
    <w:rsid w:val="00BE5401"/>
    <w:rsid w:val="00BE5A3D"/>
    <w:rsid w:val="00BE6CB7"/>
    <w:rsid w:val="00BF1D72"/>
    <w:rsid w:val="00C0327D"/>
    <w:rsid w:val="00C036A7"/>
    <w:rsid w:val="00C03BFF"/>
    <w:rsid w:val="00C04729"/>
    <w:rsid w:val="00C05DDA"/>
    <w:rsid w:val="00C060EB"/>
    <w:rsid w:val="00C07B02"/>
    <w:rsid w:val="00C100DF"/>
    <w:rsid w:val="00C10E99"/>
    <w:rsid w:val="00C115E9"/>
    <w:rsid w:val="00C153E3"/>
    <w:rsid w:val="00C1647A"/>
    <w:rsid w:val="00C16A16"/>
    <w:rsid w:val="00C175DF"/>
    <w:rsid w:val="00C17B21"/>
    <w:rsid w:val="00C200F7"/>
    <w:rsid w:val="00C21AB8"/>
    <w:rsid w:val="00C2329D"/>
    <w:rsid w:val="00C24A83"/>
    <w:rsid w:val="00C25FD4"/>
    <w:rsid w:val="00C276DE"/>
    <w:rsid w:val="00C324B1"/>
    <w:rsid w:val="00C32767"/>
    <w:rsid w:val="00C331F0"/>
    <w:rsid w:val="00C34EF2"/>
    <w:rsid w:val="00C359E0"/>
    <w:rsid w:val="00C35BCA"/>
    <w:rsid w:val="00C40755"/>
    <w:rsid w:val="00C40D49"/>
    <w:rsid w:val="00C414E2"/>
    <w:rsid w:val="00C41C6C"/>
    <w:rsid w:val="00C43705"/>
    <w:rsid w:val="00C44FA0"/>
    <w:rsid w:val="00C457F4"/>
    <w:rsid w:val="00C50BB6"/>
    <w:rsid w:val="00C542D0"/>
    <w:rsid w:val="00C54939"/>
    <w:rsid w:val="00C549FD"/>
    <w:rsid w:val="00C5698F"/>
    <w:rsid w:val="00C61465"/>
    <w:rsid w:val="00C6507E"/>
    <w:rsid w:val="00C67440"/>
    <w:rsid w:val="00C67E97"/>
    <w:rsid w:val="00C70AE1"/>
    <w:rsid w:val="00C70F71"/>
    <w:rsid w:val="00C7134D"/>
    <w:rsid w:val="00C739B4"/>
    <w:rsid w:val="00C7460B"/>
    <w:rsid w:val="00C758E7"/>
    <w:rsid w:val="00C83728"/>
    <w:rsid w:val="00C85310"/>
    <w:rsid w:val="00C91173"/>
    <w:rsid w:val="00C921F2"/>
    <w:rsid w:val="00C927E5"/>
    <w:rsid w:val="00C94908"/>
    <w:rsid w:val="00C960A2"/>
    <w:rsid w:val="00CA2301"/>
    <w:rsid w:val="00CA25F6"/>
    <w:rsid w:val="00CA6D8A"/>
    <w:rsid w:val="00CA6FF9"/>
    <w:rsid w:val="00CA7EDE"/>
    <w:rsid w:val="00CB08E5"/>
    <w:rsid w:val="00CB16F6"/>
    <w:rsid w:val="00CB1FDC"/>
    <w:rsid w:val="00CB2F24"/>
    <w:rsid w:val="00CB303A"/>
    <w:rsid w:val="00CB42C0"/>
    <w:rsid w:val="00CB4BA8"/>
    <w:rsid w:val="00CB4E53"/>
    <w:rsid w:val="00CB4EBA"/>
    <w:rsid w:val="00CB62BD"/>
    <w:rsid w:val="00CB7A2C"/>
    <w:rsid w:val="00CC04AE"/>
    <w:rsid w:val="00CC0585"/>
    <w:rsid w:val="00CC069D"/>
    <w:rsid w:val="00CC203A"/>
    <w:rsid w:val="00CC3E29"/>
    <w:rsid w:val="00CC68F7"/>
    <w:rsid w:val="00CC7486"/>
    <w:rsid w:val="00CC7580"/>
    <w:rsid w:val="00CD1A82"/>
    <w:rsid w:val="00CD2079"/>
    <w:rsid w:val="00CD2C67"/>
    <w:rsid w:val="00CD3859"/>
    <w:rsid w:val="00CD3E28"/>
    <w:rsid w:val="00CD3E53"/>
    <w:rsid w:val="00CD457B"/>
    <w:rsid w:val="00CD49F8"/>
    <w:rsid w:val="00CE1586"/>
    <w:rsid w:val="00CE1C68"/>
    <w:rsid w:val="00CE3403"/>
    <w:rsid w:val="00CE43FD"/>
    <w:rsid w:val="00CE649B"/>
    <w:rsid w:val="00CE730D"/>
    <w:rsid w:val="00CE7BB1"/>
    <w:rsid w:val="00CF08AB"/>
    <w:rsid w:val="00CF1347"/>
    <w:rsid w:val="00CF1729"/>
    <w:rsid w:val="00CF2253"/>
    <w:rsid w:val="00CF24AB"/>
    <w:rsid w:val="00CF28C1"/>
    <w:rsid w:val="00CF3BAF"/>
    <w:rsid w:val="00CF3E76"/>
    <w:rsid w:val="00CF4959"/>
    <w:rsid w:val="00CF5A33"/>
    <w:rsid w:val="00CF6D92"/>
    <w:rsid w:val="00CF72E1"/>
    <w:rsid w:val="00CF7586"/>
    <w:rsid w:val="00CF76DA"/>
    <w:rsid w:val="00CF7ABC"/>
    <w:rsid w:val="00CF7BAB"/>
    <w:rsid w:val="00D0044D"/>
    <w:rsid w:val="00D005D5"/>
    <w:rsid w:val="00D01B35"/>
    <w:rsid w:val="00D01F34"/>
    <w:rsid w:val="00D0526C"/>
    <w:rsid w:val="00D06731"/>
    <w:rsid w:val="00D11099"/>
    <w:rsid w:val="00D11956"/>
    <w:rsid w:val="00D12196"/>
    <w:rsid w:val="00D12BCA"/>
    <w:rsid w:val="00D13F4D"/>
    <w:rsid w:val="00D142DE"/>
    <w:rsid w:val="00D1490B"/>
    <w:rsid w:val="00D16272"/>
    <w:rsid w:val="00D173B7"/>
    <w:rsid w:val="00D21EFF"/>
    <w:rsid w:val="00D23674"/>
    <w:rsid w:val="00D23CC1"/>
    <w:rsid w:val="00D318E5"/>
    <w:rsid w:val="00D31E70"/>
    <w:rsid w:val="00D3326E"/>
    <w:rsid w:val="00D36C64"/>
    <w:rsid w:val="00D40E26"/>
    <w:rsid w:val="00D41D6C"/>
    <w:rsid w:val="00D502F4"/>
    <w:rsid w:val="00D51766"/>
    <w:rsid w:val="00D525BC"/>
    <w:rsid w:val="00D528BD"/>
    <w:rsid w:val="00D52E1B"/>
    <w:rsid w:val="00D52E6D"/>
    <w:rsid w:val="00D530D8"/>
    <w:rsid w:val="00D60DDF"/>
    <w:rsid w:val="00D60F0F"/>
    <w:rsid w:val="00D61FD9"/>
    <w:rsid w:val="00D621CC"/>
    <w:rsid w:val="00D638D8"/>
    <w:rsid w:val="00D63A87"/>
    <w:rsid w:val="00D644DB"/>
    <w:rsid w:val="00D6467F"/>
    <w:rsid w:val="00D6502B"/>
    <w:rsid w:val="00D665CC"/>
    <w:rsid w:val="00D70164"/>
    <w:rsid w:val="00D704DE"/>
    <w:rsid w:val="00D708A9"/>
    <w:rsid w:val="00D726B3"/>
    <w:rsid w:val="00D7276F"/>
    <w:rsid w:val="00D747D3"/>
    <w:rsid w:val="00D74AC7"/>
    <w:rsid w:val="00D75319"/>
    <w:rsid w:val="00D75459"/>
    <w:rsid w:val="00D7575B"/>
    <w:rsid w:val="00D75EF5"/>
    <w:rsid w:val="00D77328"/>
    <w:rsid w:val="00D77718"/>
    <w:rsid w:val="00D77D98"/>
    <w:rsid w:val="00D804D5"/>
    <w:rsid w:val="00D8069D"/>
    <w:rsid w:val="00D80A6E"/>
    <w:rsid w:val="00D80F30"/>
    <w:rsid w:val="00D812E6"/>
    <w:rsid w:val="00D82DF7"/>
    <w:rsid w:val="00D85AE9"/>
    <w:rsid w:val="00D87BE1"/>
    <w:rsid w:val="00D91C65"/>
    <w:rsid w:val="00D92F63"/>
    <w:rsid w:val="00D93090"/>
    <w:rsid w:val="00D9353E"/>
    <w:rsid w:val="00D93932"/>
    <w:rsid w:val="00D9403D"/>
    <w:rsid w:val="00D95550"/>
    <w:rsid w:val="00DA0808"/>
    <w:rsid w:val="00DA0921"/>
    <w:rsid w:val="00DA0CE7"/>
    <w:rsid w:val="00DA12C0"/>
    <w:rsid w:val="00DA34DE"/>
    <w:rsid w:val="00DA40BC"/>
    <w:rsid w:val="00DA5727"/>
    <w:rsid w:val="00DB045C"/>
    <w:rsid w:val="00DB0506"/>
    <w:rsid w:val="00DB150E"/>
    <w:rsid w:val="00DB18A2"/>
    <w:rsid w:val="00DB26CA"/>
    <w:rsid w:val="00DB398D"/>
    <w:rsid w:val="00DB5FF6"/>
    <w:rsid w:val="00DB629B"/>
    <w:rsid w:val="00DB678D"/>
    <w:rsid w:val="00DC0676"/>
    <w:rsid w:val="00DC1B7B"/>
    <w:rsid w:val="00DC3686"/>
    <w:rsid w:val="00DC4F9F"/>
    <w:rsid w:val="00DC6D7A"/>
    <w:rsid w:val="00DC7A44"/>
    <w:rsid w:val="00DD0B29"/>
    <w:rsid w:val="00DD0E1D"/>
    <w:rsid w:val="00DD21CF"/>
    <w:rsid w:val="00DD2284"/>
    <w:rsid w:val="00DD6429"/>
    <w:rsid w:val="00DD7036"/>
    <w:rsid w:val="00DD716E"/>
    <w:rsid w:val="00DE287D"/>
    <w:rsid w:val="00DE35C1"/>
    <w:rsid w:val="00DE4373"/>
    <w:rsid w:val="00DE47DD"/>
    <w:rsid w:val="00DE5E72"/>
    <w:rsid w:val="00DE6471"/>
    <w:rsid w:val="00DE79E0"/>
    <w:rsid w:val="00DF1AA0"/>
    <w:rsid w:val="00DF2BDD"/>
    <w:rsid w:val="00DF2C20"/>
    <w:rsid w:val="00DF3063"/>
    <w:rsid w:val="00DF445C"/>
    <w:rsid w:val="00DF44EB"/>
    <w:rsid w:val="00DF70CA"/>
    <w:rsid w:val="00E00DB5"/>
    <w:rsid w:val="00E01342"/>
    <w:rsid w:val="00E022E4"/>
    <w:rsid w:val="00E026B6"/>
    <w:rsid w:val="00E02E5D"/>
    <w:rsid w:val="00E033FD"/>
    <w:rsid w:val="00E03854"/>
    <w:rsid w:val="00E050C8"/>
    <w:rsid w:val="00E05E62"/>
    <w:rsid w:val="00E075E9"/>
    <w:rsid w:val="00E07C8B"/>
    <w:rsid w:val="00E1067F"/>
    <w:rsid w:val="00E10CD9"/>
    <w:rsid w:val="00E11C1F"/>
    <w:rsid w:val="00E14B35"/>
    <w:rsid w:val="00E16872"/>
    <w:rsid w:val="00E16B73"/>
    <w:rsid w:val="00E16BEE"/>
    <w:rsid w:val="00E17884"/>
    <w:rsid w:val="00E17AB4"/>
    <w:rsid w:val="00E17AE4"/>
    <w:rsid w:val="00E17F2C"/>
    <w:rsid w:val="00E20831"/>
    <w:rsid w:val="00E223BB"/>
    <w:rsid w:val="00E23BBA"/>
    <w:rsid w:val="00E23CC4"/>
    <w:rsid w:val="00E23D7B"/>
    <w:rsid w:val="00E275C7"/>
    <w:rsid w:val="00E27F2B"/>
    <w:rsid w:val="00E318D1"/>
    <w:rsid w:val="00E31E40"/>
    <w:rsid w:val="00E31F65"/>
    <w:rsid w:val="00E323F2"/>
    <w:rsid w:val="00E326B7"/>
    <w:rsid w:val="00E33362"/>
    <w:rsid w:val="00E3381D"/>
    <w:rsid w:val="00E34762"/>
    <w:rsid w:val="00E35BF5"/>
    <w:rsid w:val="00E360A6"/>
    <w:rsid w:val="00E42B7A"/>
    <w:rsid w:val="00E42C93"/>
    <w:rsid w:val="00E440CB"/>
    <w:rsid w:val="00E456FB"/>
    <w:rsid w:val="00E45EE4"/>
    <w:rsid w:val="00E46C54"/>
    <w:rsid w:val="00E46ED3"/>
    <w:rsid w:val="00E5104E"/>
    <w:rsid w:val="00E517D8"/>
    <w:rsid w:val="00E51D53"/>
    <w:rsid w:val="00E52807"/>
    <w:rsid w:val="00E544E9"/>
    <w:rsid w:val="00E55C83"/>
    <w:rsid w:val="00E56C61"/>
    <w:rsid w:val="00E57E4A"/>
    <w:rsid w:val="00E61818"/>
    <w:rsid w:val="00E62111"/>
    <w:rsid w:val="00E62D03"/>
    <w:rsid w:val="00E63E7A"/>
    <w:rsid w:val="00E640BD"/>
    <w:rsid w:val="00E6479B"/>
    <w:rsid w:val="00E64A6E"/>
    <w:rsid w:val="00E65151"/>
    <w:rsid w:val="00E66C01"/>
    <w:rsid w:val="00E67C35"/>
    <w:rsid w:val="00E70605"/>
    <w:rsid w:val="00E70ECE"/>
    <w:rsid w:val="00E724E6"/>
    <w:rsid w:val="00E7504C"/>
    <w:rsid w:val="00E8408E"/>
    <w:rsid w:val="00E84775"/>
    <w:rsid w:val="00E87E32"/>
    <w:rsid w:val="00E87F22"/>
    <w:rsid w:val="00E90479"/>
    <w:rsid w:val="00E90A0E"/>
    <w:rsid w:val="00E92257"/>
    <w:rsid w:val="00E9595A"/>
    <w:rsid w:val="00E96213"/>
    <w:rsid w:val="00EA0F74"/>
    <w:rsid w:val="00EA13E1"/>
    <w:rsid w:val="00EA1490"/>
    <w:rsid w:val="00EA3009"/>
    <w:rsid w:val="00EA34AB"/>
    <w:rsid w:val="00EA3B2C"/>
    <w:rsid w:val="00EA4D22"/>
    <w:rsid w:val="00EA66F0"/>
    <w:rsid w:val="00EA78E9"/>
    <w:rsid w:val="00EA7B77"/>
    <w:rsid w:val="00EB0F2B"/>
    <w:rsid w:val="00EB138C"/>
    <w:rsid w:val="00EB259B"/>
    <w:rsid w:val="00EB4872"/>
    <w:rsid w:val="00EB5494"/>
    <w:rsid w:val="00EB557C"/>
    <w:rsid w:val="00EB58FB"/>
    <w:rsid w:val="00EB69AD"/>
    <w:rsid w:val="00EC1FF3"/>
    <w:rsid w:val="00EC41A4"/>
    <w:rsid w:val="00EC5148"/>
    <w:rsid w:val="00EC7B48"/>
    <w:rsid w:val="00EC7EF5"/>
    <w:rsid w:val="00ED380D"/>
    <w:rsid w:val="00ED3C05"/>
    <w:rsid w:val="00ED45C2"/>
    <w:rsid w:val="00ED4997"/>
    <w:rsid w:val="00ED4F5D"/>
    <w:rsid w:val="00ED77BF"/>
    <w:rsid w:val="00EE17DA"/>
    <w:rsid w:val="00EE25DC"/>
    <w:rsid w:val="00EE4334"/>
    <w:rsid w:val="00EE5F98"/>
    <w:rsid w:val="00EE6C7F"/>
    <w:rsid w:val="00EF030C"/>
    <w:rsid w:val="00EF4696"/>
    <w:rsid w:val="00EF556F"/>
    <w:rsid w:val="00EF5D6B"/>
    <w:rsid w:val="00F00A41"/>
    <w:rsid w:val="00F02A6A"/>
    <w:rsid w:val="00F02AD1"/>
    <w:rsid w:val="00F02EF2"/>
    <w:rsid w:val="00F0325F"/>
    <w:rsid w:val="00F037E0"/>
    <w:rsid w:val="00F03C2F"/>
    <w:rsid w:val="00F0419B"/>
    <w:rsid w:val="00F0452F"/>
    <w:rsid w:val="00F0605A"/>
    <w:rsid w:val="00F0694E"/>
    <w:rsid w:val="00F06A6F"/>
    <w:rsid w:val="00F07C78"/>
    <w:rsid w:val="00F123C7"/>
    <w:rsid w:val="00F130D8"/>
    <w:rsid w:val="00F1349C"/>
    <w:rsid w:val="00F13705"/>
    <w:rsid w:val="00F1684E"/>
    <w:rsid w:val="00F2255F"/>
    <w:rsid w:val="00F22895"/>
    <w:rsid w:val="00F23926"/>
    <w:rsid w:val="00F24DE9"/>
    <w:rsid w:val="00F24E51"/>
    <w:rsid w:val="00F259C0"/>
    <w:rsid w:val="00F26E49"/>
    <w:rsid w:val="00F27BE5"/>
    <w:rsid w:val="00F27F49"/>
    <w:rsid w:val="00F30F80"/>
    <w:rsid w:val="00F32939"/>
    <w:rsid w:val="00F34422"/>
    <w:rsid w:val="00F366B0"/>
    <w:rsid w:val="00F367F9"/>
    <w:rsid w:val="00F42112"/>
    <w:rsid w:val="00F423D0"/>
    <w:rsid w:val="00F425C3"/>
    <w:rsid w:val="00F425D4"/>
    <w:rsid w:val="00F43437"/>
    <w:rsid w:val="00F43C0F"/>
    <w:rsid w:val="00F43E2F"/>
    <w:rsid w:val="00F44745"/>
    <w:rsid w:val="00F46AF7"/>
    <w:rsid w:val="00F47195"/>
    <w:rsid w:val="00F47819"/>
    <w:rsid w:val="00F47DCD"/>
    <w:rsid w:val="00F504D1"/>
    <w:rsid w:val="00F50DC7"/>
    <w:rsid w:val="00F50F0B"/>
    <w:rsid w:val="00F53250"/>
    <w:rsid w:val="00F53E63"/>
    <w:rsid w:val="00F54359"/>
    <w:rsid w:val="00F543F0"/>
    <w:rsid w:val="00F55B6B"/>
    <w:rsid w:val="00F562A9"/>
    <w:rsid w:val="00F64716"/>
    <w:rsid w:val="00F65200"/>
    <w:rsid w:val="00F6752A"/>
    <w:rsid w:val="00F67931"/>
    <w:rsid w:val="00F70E1E"/>
    <w:rsid w:val="00F71C01"/>
    <w:rsid w:val="00F724FC"/>
    <w:rsid w:val="00F72D3E"/>
    <w:rsid w:val="00F73C5D"/>
    <w:rsid w:val="00F75F6E"/>
    <w:rsid w:val="00F769FF"/>
    <w:rsid w:val="00F77E2C"/>
    <w:rsid w:val="00F77EF3"/>
    <w:rsid w:val="00F80DD6"/>
    <w:rsid w:val="00F821DA"/>
    <w:rsid w:val="00F8276A"/>
    <w:rsid w:val="00F84074"/>
    <w:rsid w:val="00F84F38"/>
    <w:rsid w:val="00F852E2"/>
    <w:rsid w:val="00F853E2"/>
    <w:rsid w:val="00F85B46"/>
    <w:rsid w:val="00F85C59"/>
    <w:rsid w:val="00F85F95"/>
    <w:rsid w:val="00F86D4B"/>
    <w:rsid w:val="00F87CB0"/>
    <w:rsid w:val="00F87CFE"/>
    <w:rsid w:val="00F908E0"/>
    <w:rsid w:val="00F90CA6"/>
    <w:rsid w:val="00F90ECF"/>
    <w:rsid w:val="00F934DD"/>
    <w:rsid w:val="00F9584C"/>
    <w:rsid w:val="00F95A33"/>
    <w:rsid w:val="00F96E61"/>
    <w:rsid w:val="00F97644"/>
    <w:rsid w:val="00FA13DF"/>
    <w:rsid w:val="00FA1DBD"/>
    <w:rsid w:val="00FA27C5"/>
    <w:rsid w:val="00FA3EC8"/>
    <w:rsid w:val="00FA4751"/>
    <w:rsid w:val="00FA5D86"/>
    <w:rsid w:val="00FA681D"/>
    <w:rsid w:val="00FA6D12"/>
    <w:rsid w:val="00FA6D9B"/>
    <w:rsid w:val="00FB0DE8"/>
    <w:rsid w:val="00FB1A57"/>
    <w:rsid w:val="00FB1D13"/>
    <w:rsid w:val="00FB2A05"/>
    <w:rsid w:val="00FB5CDB"/>
    <w:rsid w:val="00FB6A19"/>
    <w:rsid w:val="00FB6E51"/>
    <w:rsid w:val="00FB73B1"/>
    <w:rsid w:val="00FC54DC"/>
    <w:rsid w:val="00FC66D0"/>
    <w:rsid w:val="00FC7074"/>
    <w:rsid w:val="00FD38EB"/>
    <w:rsid w:val="00FD45D6"/>
    <w:rsid w:val="00FD4AA2"/>
    <w:rsid w:val="00FD5175"/>
    <w:rsid w:val="00FD6C5D"/>
    <w:rsid w:val="00FD6F01"/>
    <w:rsid w:val="00FE2333"/>
    <w:rsid w:val="00FE2893"/>
    <w:rsid w:val="00FE2989"/>
    <w:rsid w:val="00FE4B38"/>
    <w:rsid w:val="00FE509D"/>
    <w:rsid w:val="00FE78DF"/>
    <w:rsid w:val="00FE7EA3"/>
    <w:rsid w:val="00FF0059"/>
    <w:rsid w:val="00FF2931"/>
    <w:rsid w:val="00FF296B"/>
    <w:rsid w:val="00FF2CA5"/>
    <w:rsid w:val="00FF5189"/>
    <w:rsid w:val="00FF5DC0"/>
    <w:rsid w:val="00FF6ED7"/>
    <w:rsid w:val="00FF71BB"/>
    <w:rsid w:val="00FF7A23"/>
    <w:rsid w:val="00FF7C71"/>
    <w:rsid w:val="0117C01D"/>
    <w:rsid w:val="134C937F"/>
    <w:rsid w:val="5C1B85B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CA516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268E"/>
  </w:style>
  <w:style w:type="paragraph" w:styleId="Heading1">
    <w:name w:val="heading 1"/>
    <w:basedOn w:val="Normal"/>
    <w:next w:val="Normal"/>
    <w:link w:val="Heading1Char"/>
    <w:uiPriority w:val="9"/>
    <w:qFormat/>
    <w:rsid w:val="00641A93"/>
    <w:pPr>
      <w:keepNext/>
      <w:keepLines/>
      <w:spacing w:before="240" w:after="0"/>
      <w:outlineLvl w:val="0"/>
    </w:pPr>
    <w:rPr>
      <w:rFonts w:ascii="Calibri" w:eastAsia="Calibri" w:hAnsi="Calibri" w:cs="Calibri"/>
      <w:color w:val="2F5496" w:themeColor="accent1" w:themeShade="BF"/>
      <w:sz w:val="42"/>
      <w:szCs w:val="42"/>
    </w:rPr>
  </w:style>
  <w:style w:type="paragraph" w:styleId="Heading2">
    <w:name w:val="heading 2"/>
    <w:basedOn w:val="Normal"/>
    <w:next w:val="Normal"/>
    <w:link w:val="Heading2Char"/>
    <w:uiPriority w:val="9"/>
    <w:unhideWhenUsed/>
    <w:qFormat/>
    <w:rsid w:val="00641A93"/>
    <w:pPr>
      <w:keepNext/>
      <w:keepLines/>
      <w:spacing w:before="40" w:after="0"/>
      <w:outlineLvl w:val="1"/>
    </w:pPr>
    <w:rPr>
      <w:rFonts w:ascii="Calibri" w:eastAsia="Calibri" w:hAnsi="Calibri" w:cs="Calibri"/>
      <w:b/>
      <w:bCs/>
      <w:sz w:val="36"/>
      <w:szCs w:val="36"/>
      <w:shd w:val="clear" w:color="auto" w:fill="FFFFFF"/>
    </w:rPr>
  </w:style>
  <w:style w:type="paragraph" w:styleId="Heading3">
    <w:name w:val="heading 3"/>
    <w:basedOn w:val="Normal"/>
    <w:next w:val="Normal"/>
    <w:link w:val="Heading3Char"/>
    <w:uiPriority w:val="9"/>
    <w:unhideWhenUsed/>
    <w:qFormat/>
    <w:rsid w:val="00CF24AB"/>
    <w:pPr>
      <w:keepNext/>
      <w:keepLines/>
      <w:spacing w:before="40" w:after="0"/>
      <w:outlineLvl w:val="2"/>
    </w:pPr>
    <w:rPr>
      <w:rFonts w:ascii="Calibri" w:eastAsia="Calibri" w:hAnsi="Calibri" w:cs="Calibri"/>
      <w:b/>
      <w:bCs/>
      <w:sz w:val="28"/>
      <w:szCs w:val="28"/>
      <w:shd w:val="clear" w:color="auto" w:fill="FFFFFF"/>
    </w:rPr>
  </w:style>
  <w:style w:type="paragraph" w:styleId="Heading4">
    <w:name w:val="heading 4"/>
    <w:basedOn w:val="Normal"/>
    <w:next w:val="Normal"/>
    <w:link w:val="Heading4Char"/>
    <w:uiPriority w:val="9"/>
    <w:unhideWhenUsed/>
    <w:qFormat/>
    <w:rsid w:val="00CF24AB"/>
    <w:pPr>
      <w:keepNext/>
      <w:keepLines/>
      <w:spacing w:before="40" w:after="0"/>
      <w:outlineLvl w:val="3"/>
    </w:pPr>
    <w:rPr>
      <w:rFonts w:ascii="Arial" w:eastAsia="Arial" w:hAnsi="Arial" w:cs="Arial"/>
      <w:b/>
      <w:bCs/>
      <w:sz w:val="20"/>
      <w:szCs w:val="20"/>
    </w:rPr>
  </w:style>
  <w:style w:type="paragraph" w:styleId="Heading5">
    <w:name w:val="heading 5"/>
    <w:basedOn w:val="Normal"/>
    <w:next w:val="Normal"/>
    <w:link w:val="Heading5Char"/>
    <w:uiPriority w:val="9"/>
    <w:unhideWhenUsed/>
    <w:qFormat/>
    <w:rsid w:val="00A54E10"/>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90454"/>
    <w:pPr>
      <w:ind w:left="720"/>
      <w:contextualSpacing/>
    </w:pPr>
  </w:style>
  <w:style w:type="table" w:styleId="TableGrid">
    <w:name w:val="Table Grid"/>
    <w:basedOn w:val="TableNormal"/>
    <w:uiPriority w:val="39"/>
    <w:rsid w:val="00B904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90454"/>
    <w:rPr>
      <w:sz w:val="16"/>
      <w:szCs w:val="16"/>
    </w:rPr>
  </w:style>
  <w:style w:type="paragraph" w:styleId="CommentText">
    <w:name w:val="annotation text"/>
    <w:basedOn w:val="Normal"/>
    <w:link w:val="CommentTextChar"/>
    <w:uiPriority w:val="99"/>
    <w:unhideWhenUsed/>
    <w:rsid w:val="00B90454"/>
    <w:pPr>
      <w:spacing w:line="240" w:lineRule="auto"/>
    </w:pPr>
    <w:rPr>
      <w:sz w:val="20"/>
      <w:szCs w:val="20"/>
    </w:rPr>
  </w:style>
  <w:style w:type="character" w:customStyle="1" w:styleId="CommentTextChar">
    <w:name w:val="Comment Text Char"/>
    <w:basedOn w:val="DefaultParagraphFont"/>
    <w:link w:val="CommentText"/>
    <w:uiPriority w:val="99"/>
    <w:rsid w:val="00B90454"/>
    <w:rPr>
      <w:sz w:val="20"/>
      <w:szCs w:val="20"/>
    </w:rPr>
  </w:style>
  <w:style w:type="paragraph" w:styleId="BalloonText">
    <w:name w:val="Balloon Text"/>
    <w:basedOn w:val="Normal"/>
    <w:link w:val="BalloonTextChar"/>
    <w:uiPriority w:val="99"/>
    <w:semiHidden/>
    <w:unhideWhenUsed/>
    <w:rsid w:val="00B904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0454"/>
    <w:rPr>
      <w:rFonts w:ascii="Segoe UI" w:hAnsi="Segoe UI" w:cs="Segoe UI"/>
      <w:sz w:val="18"/>
      <w:szCs w:val="18"/>
    </w:rPr>
  </w:style>
  <w:style w:type="paragraph" w:styleId="Header">
    <w:name w:val="header"/>
    <w:basedOn w:val="Normal"/>
    <w:link w:val="HeaderChar"/>
    <w:uiPriority w:val="99"/>
    <w:unhideWhenUsed/>
    <w:rsid w:val="008229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297A"/>
  </w:style>
  <w:style w:type="paragraph" w:styleId="Footer">
    <w:name w:val="footer"/>
    <w:basedOn w:val="Normal"/>
    <w:link w:val="FooterChar"/>
    <w:uiPriority w:val="99"/>
    <w:unhideWhenUsed/>
    <w:rsid w:val="008229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297A"/>
  </w:style>
  <w:style w:type="paragraph" w:styleId="CommentSubject">
    <w:name w:val="annotation subject"/>
    <w:basedOn w:val="CommentText"/>
    <w:next w:val="CommentText"/>
    <w:link w:val="CommentSubjectChar"/>
    <w:uiPriority w:val="99"/>
    <w:semiHidden/>
    <w:unhideWhenUsed/>
    <w:rsid w:val="00FC66D0"/>
    <w:rPr>
      <w:b/>
      <w:bCs/>
    </w:rPr>
  </w:style>
  <w:style w:type="character" w:customStyle="1" w:styleId="CommentSubjectChar">
    <w:name w:val="Comment Subject Char"/>
    <w:basedOn w:val="CommentTextChar"/>
    <w:link w:val="CommentSubject"/>
    <w:uiPriority w:val="99"/>
    <w:semiHidden/>
    <w:rsid w:val="00FC66D0"/>
    <w:rPr>
      <w:b/>
      <w:bCs/>
      <w:sz w:val="20"/>
      <w:szCs w:val="20"/>
    </w:rPr>
  </w:style>
  <w:style w:type="paragraph" w:styleId="Revision">
    <w:name w:val="Revision"/>
    <w:hidden/>
    <w:uiPriority w:val="99"/>
    <w:semiHidden/>
    <w:rsid w:val="00D93090"/>
    <w:pPr>
      <w:spacing w:after="0" w:line="240" w:lineRule="auto"/>
    </w:pPr>
  </w:style>
  <w:style w:type="character" w:styleId="Hyperlink">
    <w:name w:val="Hyperlink"/>
    <w:basedOn w:val="DefaultParagraphFont"/>
    <w:uiPriority w:val="99"/>
    <w:unhideWhenUsed/>
    <w:rsid w:val="00D93090"/>
    <w:rPr>
      <w:color w:val="0563C1" w:themeColor="hyperlink"/>
      <w:u w:val="single"/>
    </w:rPr>
  </w:style>
  <w:style w:type="character" w:styleId="UnresolvedMention">
    <w:name w:val="Unresolved Mention"/>
    <w:basedOn w:val="DefaultParagraphFont"/>
    <w:uiPriority w:val="99"/>
    <w:semiHidden/>
    <w:unhideWhenUsed/>
    <w:rsid w:val="00D93090"/>
    <w:rPr>
      <w:color w:val="605E5C"/>
      <w:shd w:val="clear" w:color="auto" w:fill="E1DFDD"/>
    </w:rPr>
  </w:style>
  <w:style w:type="paragraph" w:customStyle="1" w:styleId="Default">
    <w:name w:val="Default"/>
    <w:rsid w:val="00D93090"/>
    <w:pPr>
      <w:autoSpaceDE w:val="0"/>
      <w:autoSpaceDN w:val="0"/>
      <w:adjustRightInd w:val="0"/>
      <w:spacing w:after="0" w:line="240" w:lineRule="auto"/>
    </w:pPr>
    <w:rPr>
      <w:rFonts w:ascii="Arial" w:hAnsi="Arial" w:cs="Arial"/>
      <w:color w:val="000000"/>
      <w:sz w:val="24"/>
      <w:szCs w:val="24"/>
    </w:rPr>
  </w:style>
  <w:style w:type="paragraph" w:styleId="NoSpacing">
    <w:name w:val="No Spacing"/>
    <w:uiPriority w:val="1"/>
    <w:qFormat/>
    <w:rsid w:val="00EA3B2C"/>
    <w:pPr>
      <w:spacing w:after="0" w:line="240" w:lineRule="auto"/>
    </w:pPr>
  </w:style>
  <w:style w:type="paragraph" w:styleId="FootnoteText">
    <w:name w:val="footnote text"/>
    <w:basedOn w:val="Normal"/>
    <w:link w:val="FootnoteTextChar"/>
    <w:uiPriority w:val="99"/>
    <w:unhideWhenUsed/>
    <w:rsid w:val="00793A2C"/>
    <w:pPr>
      <w:spacing w:after="0" w:line="240" w:lineRule="auto"/>
    </w:pPr>
    <w:rPr>
      <w:sz w:val="20"/>
      <w:szCs w:val="20"/>
    </w:rPr>
  </w:style>
  <w:style w:type="character" w:customStyle="1" w:styleId="FootnoteTextChar">
    <w:name w:val="Footnote Text Char"/>
    <w:basedOn w:val="DefaultParagraphFont"/>
    <w:link w:val="FootnoteText"/>
    <w:uiPriority w:val="99"/>
    <w:rsid w:val="00793A2C"/>
    <w:rPr>
      <w:sz w:val="20"/>
      <w:szCs w:val="20"/>
    </w:rPr>
  </w:style>
  <w:style w:type="character" w:styleId="FootnoteReference">
    <w:name w:val="footnote reference"/>
    <w:basedOn w:val="DefaultParagraphFont"/>
    <w:uiPriority w:val="99"/>
    <w:semiHidden/>
    <w:unhideWhenUsed/>
    <w:rsid w:val="00793A2C"/>
    <w:rPr>
      <w:vertAlign w:val="superscript"/>
    </w:rPr>
  </w:style>
  <w:style w:type="character" w:customStyle="1" w:styleId="Heading1Char">
    <w:name w:val="Heading 1 Char"/>
    <w:basedOn w:val="DefaultParagraphFont"/>
    <w:link w:val="Heading1"/>
    <w:uiPriority w:val="9"/>
    <w:rsid w:val="00641A93"/>
    <w:rPr>
      <w:rFonts w:ascii="Calibri" w:eastAsia="Calibri" w:hAnsi="Calibri" w:cs="Calibri"/>
      <w:color w:val="2F5496" w:themeColor="accent1" w:themeShade="BF"/>
      <w:sz w:val="42"/>
      <w:szCs w:val="42"/>
    </w:rPr>
  </w:style>
  <w:style w:type="paragraph" w:styleId="TOCHeading">
    <w:name w:val="TOC Heading"/>
    <w:basedOn w:val="Heading1"/>
    <w:next w:val="Normal"/>
    <w:uiPriority w:val="39"/>
    <w:unhideWhenUsed/>
    <w:qFormat/>
    <w:rsid w:val="00296209"/>
    <w:pPr>
      <w:outlineLvl w:val="9"/>
    </w:pPr>
  </w:style>
  <w:style w:type="paragraph" w:styleId="TOC2">
    <w:name w:val="toc 2"/>
    <w:basedOn w:val="Normal"/>
    <w:next w:val="Normal"/>
    <w:autoRedefine/>
    <w:uiPriority w:val="39"/>
    <w:unhideWhenUsed/>
    <w:rsid w:val="00296209"/>
    <w:pPr>
      <w:spacing w:after="100"/>
      <w:ind w:left="220"/>
    </w:pPr>
    <w:rPr>
      <w:rFonts w:eastAsiaTheme="minorEastAsia" w:cs="Times New Roman"/>
    </w:rPr>
  </w:style>
  <w:style w:type="paragraph" w:styleId="TOC1">
    <w:name w:val="toc 1"/>
    <w:basedOn w:val="Normal"/>
    <w:next w:val="Normal"/>
    <w:autoRedefine/>
    <w:uiPriority w:val="39"/>
    <w:unhideWhenUsed/>
    <w:rsid w:val="0068053D"/>
    <w:pPr>
      <w:spacing w:after="100"/>
    </w:pPr>
    <w:rPr>
      <w:rFonts w:eastAsiaTheme="minorEastAsia" w:cs="Times New Roman"/>
      <w:b/>
      <w:bCs/>
    </w:rPr>
  </w:style>
  <w:style w:type="paragraph" w:styleId="TOC3">
    <w:name w:val="toc 3"/>
    <w:basedOn w:val="Normal"/>
    <w:next w:val="Normal"/>
    <w:autoRedefine/>
    <w:uiPriority w:val="39"/>
    <w:unhideWhenUsed/>
    <w:rsid w:val="00296209"/>
    <w:pPr>
      <w:spacing w:after="100"/>
      <w:ind w:left="440"/>
    </w:pPr>
    <w:rPr>
      <w:rFonts w:eastAsiaTheme="minorEastAsia" w:cs="Times New Roman"/>
    </w:rPr>
  </w:style>
  <w:style w:type="paragraph" w:styleId="NormalWeb">
    <w:name w:val="Normal (Web)"/>
    <w:basedOn w:val="Normal"/>
    <w:uiPriority w:val="99"/>
    <w:unhideWhenUsed/>
    <w:rsid w:val="00E23D7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basedOn w:val="DefaultParagraphFont"/>
    <w:link w:val="ListParagraph"/>
    <w:uiPriority w:val="34"/>
    <w:rsid w:val="00E23D7B"/>
  </w:style>
  <w:style w:type="paragraph" w:styleId="Bibliography">
    <w:name w:val="Bibliography"/>
    <w:basedOn w:val="Normal"/>
    <w:next w:val="Normal"/>
    <w:uiPriority w:val="37"/>
    <w:unhideWhenUsed/>
    <w:rsid w:val="006448C6"/>
  </w:style>
  <w:style w:type="character" w:customStyle="1" w:styleId="Heading2Char">
    <w:name w:val="Heading 2 Char"/>
    <w:basedOn w:val="DefaultParagraphFont"/>
    <w:link w:val="Heading2"/>
    <w:uiPriority w:val="9"/>
    <w:rsid w:val="00641A93"/>
    <w:rPr>
      <w:rFonts w:ascii="Calibri" w:eastAsia="Calibri" w:hAnsi="Calibri" w:cs="Calibri"/>
      <w:b/>
      <w:bCs/>
      <w:sz w:val="36"/>
      <w:szCs w:val="36"/>
    </w:rPr>
  </w:style>
  <w:style w:type="character" w:customStyle="1" w:styleId="Heading3Char">
    <w:name w:val="Heading 3 Char"/>
    <w:basedOn w:val="DefaultParagraphFont"/>
    <w:link w:val="Heading3"/>
    <w:uiPriority w:val="9"/>
    <w:rsid w:val="00CF24AB"/>
    <w:rPr>
      <w:rFonts w:ascii="Calibri" w:eastAsia="Calibri" w:hAnsi="Calibri" w:cs="Calibri"/>
      <w:b/>
      <w:bCs/>
      <w:sz w:val="28"/>
      <w:szCs w:val="28"/>
    </w:rPr>
  </w:style>
  <w:style w:type="paragraph" w:styleId="Caption">
    <w:name w:val="caption"/>
    <w:basedOn w:val="Normal"/>
    <w:next w:val="Normal"/>
    <w:uiPriority w:val="35"/>
    <w:unhideWhenUsed/>
    <w:qFormat/>
    <w:rsid w:val="006900A4"/>
    <w:pPr>
      <w:spacing w:after="200" w:line="240" w:lineRule="auto"/>
    </w:pPr>
    <w:rPr>
      <w:i/>
      <w:iCs/>
      <w:color w:val="44546A" w:themeColor="text2"/>
      <w:sz w:val="18"/>
      <w:szCs w:val="18"/>
    </w:rPr>
  </w:style>
  <w:style w:type="paragraph" w:customStyle="1" w:styleId="TableParagraph">
    <w:name w:val="Table Paragraph"/>
    <w:basedOn w:val="Normal"/>
    <w:uiPriority w:val="1"/>
    <w:qFormat/>
    <w:rsid w:val="00F67931"/>
    <w:pPr>
      <w:widowControl w:val="0"/>
      <w:autoSpaceDE w:val="0"/>
      <w:autoSpaceDN w:val="0"/>
      <w:spacing w:after="0" w:line="240" w:lineRule="auto"/>
      <w:jc w:val="right"/>
    </w:pPr>
    <w:rPr>
      <w:rFonts w:ascii="Times New Roman" w:eastAsia="Times New Roman" w:hAnsi="Times New Roman" w:cs="Times New Roman"/>
    </w:rPr>
  </w:style>
  <w:style w:type="character" w:customStyle="1" w:styleId="Heading4Char">
    <w:name w:val="Heading 4 Char"/>
    <w:basedOn w:val="DefaultParagraphFont"/>
    <w:link w:val="Heading4"/>
    <w:uiPriority w:val="9"/>
    <w:rsid w:val="00CF24AB"/>
    <w:rPr>
      <w:rFonts w:ascii="Arial" w:eastAsia="Arial" w:hAnsi="Arial" w:cs="Arial"/>
      <w:b/>
      <w:bCs/>
      <w:sz w:val="20"/>
      <w:szCs w:val="20"/>
    </w:rPr>
  </w:style>
  <w:style w:type="character" w:customStyle="1" w:styleId="Heading5Char">
    <w:name w:val="Heading 5 Char"/>
    <w:basedOn w:val="DefaultParagraphFont"/>
    <w:link w:val="Heading5"/>
    <w:uiPriority w:val="9"/>
    <w:rsid w:val="00A54E10"/>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19047">
      <w:bodyDiv w:val="1"/>
      <w:marLeft w:val="0"/>
      <w:marRight w:val="0"/>
      <w:marTop w:val="0"/>
      <w:marBottom w:val="0"/>
      <w:divBdr>
        <w:top w:val="none" w:sz="0" w:space="0" w:color="auto"/>
        <w:left w:val="none" w:sz="0" w:space="0" w:color="auto"/>
        <w:bottom w:val="none" w:sz="0" w:space="0" w:color="auto"/>
        <w:right w:val="none" w:sz="0" w:space="0" w:color="auto"/>
      </w:divBdr>
    </w:div>
    <w:div w:id="25375244">
      <w:bodyDiv w:val="1"/>
      <w:marLeft w:val="0"/>
      <w:marRight w:val="0"/>
      <w:marTop w:val="0"/>
      <w:marBottom w:val="0"/>
      <w:divBdr>
        <w:top w:val="none" w:sz="0" w:space="0" w:color="auto"/>
        <w:left w:val="none" w:sz="0" w:space="0" w:color="auto"/>
        <w:bottom w:val="none" w:sz="0" w:space="0" w:color="auto"/>
        <w:right w:val="none" w:sz="0" w:space="0" w:color="auto"/>
      </w:divBdr>
    </w:div>
    <w:div w:id="31657601">
      <w:bodyDiv w:val="1"/>
      <w:marLeft w:val="0"/>
      <w:marRight w:val="0"/>
      <w:marTop w:val="0"/>
      <w:marBottom w:val="0"/>
      <w:divBdr>
        <w:top w:val="none" w:sz="0" w:space="0" w:color="auto"/>
        <w:left w:val="none" w:sz="0" w:space="0" w:color="auto"/>
        <w:bottom w:val="none" w:sz="0" w:space="0" w:color="auto"/>
        <w:right w:val="none" w:sz="0" w:space="0" w:color="auto"/>
      </w:divBdr>
    </w:div>
    <w:div w:id="38477343">
      <w:bodyDiv w:val="1"/>
      <w:marLeft w:val="0"/>
      <w:marRight w:val="0"/>
      <w:marTop w:val="0"/>
      <w:marBottom w:val="0"/>
      <w:divBdr>
        <w:top w:val="none" w:sz="0" w:space="0" w:color="auto"/>
        <w:left w:val="none" w:sz="0" w:space="0" w:color="auto"/>
        <w:bottom w:val="none" w:sz="0" w:space="0" w:color="auto"/>
        <w:right w:val="none" w:sz="0" w:space="0" w:color="auto"/>
      </w:divBdr>
    </w:div>
    <w:div w:id="52317651">
      <w:bodyDiv w:val="1"/>
      <w:marLeft w:val="0"/>
      <w:marRight w:val="0"/>
      <w:marTop w:val="0"/>
      <w:marBottom w:val="0"/>
      <w:divBdr>
        <w:top w:val="none" w:sz="0" w:space="0" w:color="auto"/>
        <w:left w:val="none" w:sz="0" w:space="0" w:color="auto"/>
        <w:bottom w:val="none" w:sz="0" w:space="0" w:color="auto"/>
        <w:right w:val="none" w:sz="0" w:space="0" w:color="auto"/>
      </w:divBdr>
    </w:div>
    <w:div w:id="58484063">
      <w:bodyDiv w:val="1"/>
      <w:marLeft w:val="0"/>
      <w:marRight w:val="0"/>
      <w:marTop w:val="0"/>
      <w:marBottom w:val="0"/>
      <w:divBdr>
        <w:top w:val="none" w:sz="0" w:space="0" w:color="auto"/>
        <w:left w:val="none" w:sz="0" w:space="0" w:color="auto"/>
        <w:bottom w:val="none" w:sz="0" w:space="0" w:color="auto"/>
        <w:right w:val="none" w:sz="0" w:space="0" w:color="auto"/>
      </w:divBdr>
    </w:div>
    <w:div w:id="69348906">
      <w:bodyDiv w:val="1"/>
      <w:marLeft w:val="0"/>
      <w:marRight w:val="0"/>
      <w:marTop w:val="0"/>
      <w:marBottom w:val="0"/>
      <w:divBdr>
        <w:top w:val="none" w:sz="0" w:space="0" w:color="auto"/>
        <w:left w:val="none" w:sz="0" w:space="0" w:color="auto"/>
        <w:bottom w:val="none" w:sz="0" w:space="0" w:color="auto"/>
        <w:right w:val="none" w:sz="0" w:space="0" w:color="auto"/>
      </w:divBdr>
    </w:div>
    <w:div w:id="77335982">
      <w:bodyDiv w:val="1"/>
      <w:marLeft w:val="0"/>
      <w:marRight w:val="0"/>
      <w:marTop w:val="0"/>
      <w:marBottom w:val="0"/>
      <w:divBdr>
        <w:top w:val="none" w:sz="0" w:space="0" w:color="auto"/>
        <w:left w:val="none" w:sz="0" w:space="0" w:color="auto"/>
        <w:bottom w:val="none" w:sz="0" w:space="0" w:color="auto"/>
        <w:right w:val="none" w:sz="0" w:space="0" w:color="auto"/>
      </w:divBdr>
    </w:div>
    <w:div w:id="82726975">
      <w:bodyDiv w:val="1"/>
      <w:marLeft w:val="0"/>
      <w:marRight w:val="0"/>
      <w:marTop w:val="0"/>
      <w:marBottom w:val="0"/>
      <w:divBdr>
        <w:top w:val="none" w:sz="0" w:space="0" w:color="auto"/>
        <w:left w:val="none" w:sz="0" w:space="0" w:color="auto"/>
        <w:bottom w:val="none" w:sz="0" w:space="0" w:color="auto"/>
        <w:right w:val="none" w:sz="0" w:space="0" w:color="auto"/>
      </w:divBdr>
    </w:div>
    <w:div w:id="82839989">
      <w:bodyDiv w:val="1"/>
      <w:marLeft w:val="0"/>
      <w:marRight w:val="0"/>
      <w:marTop w:val="0"/>
      <w:marBottom w:val="0"/>
      <w:divBdr>
        <w:top w:val="none" w:sz="0" w:space="0" w:color="auto"/>
        <w:left w:val="none" w:sz="0" w:space="0" w:color="auto"/>
        <w:bottom w:val="none" w:sz="0" w:space="0" w:color="auto"/>
        <w:right w:val="none" w:sz="0" w:space="0" w:color="auto"/>
      </w:divBdr>
    </w:div>
    <w:div w:id="83721562">
      <w:bodyDiv w:val="1"/>
      <w:marLeft w:val="0"/>
      <w:marRight w:val="0"/>
      <w:marTop w:val="0"/>
      <w:marBottom w:val="0"/>
      <w:divBdr>
        <w:top w:val="none" w:sz="0" w:space="0" w:color="auto"/>
        <w:left w:val="none" w:sz="0" w:space="0" w:color="auto"/>
        <w:bottom w:val="none" w:sz="0" w:space="0" w:color="auto"/>
        <w:right w:val="none" w:sz="0" w:space="0" w:color="auto"/>
      </w:divBdr>
    </w:div>
    <w:div w:id="91706226">
      <w:bodyDiv w:val="1"/>
      <w:marLeft w:val="0"/>
      <w:marRight w:val="0"/>
      <w:marTop w:val="0"/>
      <w:marBottom w:val="0"/>
      <w:divBdr>
        <w:top w:val="none" w:sz="0" w:space="0" w:color="auto"/>
        <w:left w:val="none" w:sz="0" w:space="0" w:color="auto"/>
        <w:bottom w:val="none" w:sz="0" w:space="0" w:color="auto"/>
        <w:right w:val="none" w:sz="0" w:space="0" w:color="auto"/>
      </w:divBdr>
    </w:div>
    <w:div w:id="112333424">
      <w:bodyDiv w:val="1"/>
      <w:marLeft w:val="0"/>
      <w:marRight w:val="0"/>
      <w:marTop w:val="0"/>
      <w:marBottom w:val="0"/>
      <w:divBdr>
        <w:top w:val="none" w:sz="0" w:space="0" w:color="auto"/>
        <w:left w:val="none" w:sz="0" w:space="0" w:color="auto"/>
        <w:bottom w:val="none" w:sz="0" w:space="0" w:color="auto"/>
        <w:right w:val="none" w:sz="0" w:space="0" w:color="auto"/>
      </w:divBdr>
    </w:div>
    <w:div w:id="115029240">
      <w:bodyDiv w:val="1"/>
      <w:marLeft w:val="0"/>
      <w:marRight w:val="0"/>
      <w:marTop w:val="0"/>
      <w:marBottom w:val="0"/>
      <w:divBdr>
        <w:top w:val="none" w:sz="0" w:space="0" w:color="auto"/>
        <w:left w:val="none" w:sz="0" w:space="0" w:color="auto"/>
        <w:bottom w:val="none" w:sz="0" w:space="0" w:color="auto"/>
        <w:right w:val="none" w:sz="0" w:space="0" w:color="auto"/>
      </w:divBdr>
    </w:div>
    <w:div w:id="117989951">
      <w:bodyDiv w:val="1"/>
      <w:marLeft w:val="0"/>
      <w:marRight w:val="0"/>
      <w:marTop w:val="0"/>
      <w:marBottom w:val="0"/>
      <w:divBdr>
        <w:top w:val="none" w:sz="0" w:space="0" w:color="auto"/>
        <w:left w:val="none" w:sz="0" w:space="0" w:color="auto"/>
        <w:bottom w:val="none" w:sz="0" w:space="0" w:color="auto"/>
        <w:right w:val="none" w:sz="0" w:space="0" w:color="auto"/>
      </w:divBdr>
    </w:div>
    <w:div w:id="124780559">
      <w:bodyDiv w:val="1"/>
      <w:marLeft w:val="0"/>
      <w:marRight w:val="0"/>
      <w:marTop w:val="0"/>
      <w:marBottom w:val="0"/>
      <w:divBdr>
        <w:top w:val="none" w:sz="0" w:space="0" w:color="auto"/>
        <w:left w:val="none" w:sz="0" w:space="0" w:color="auto"/>
        <w:bottom w:val="none" w:sz="0" w:space="0" w:color="auto"/>
        <w:right w:val="none" w:sz="0" w:space="0" w:color="auto"/>
      </w:divBdr>
    </w:div>
    <w:div w:id="139150096">
      <w:bodyDiv w:val="1"/>
      <w:marLeft w:val="0"/>
      <w:marRight w:val="0"/>
      <w:marTop w:val="0"/>
      <w:marBottom w:val="0"/>
      <w:divBdr>
        <w:top w:val="none" w:sz="0" w:space="0" w:color="auto"/>
        <w:left w:val="none" w:sz="0" w:space="0" w:color="auto"/>
        <w:bottom w:val="none" w:sz="0" w:space="0" w:color="auto"/>
        <w:right w:val="none" w:sz="0" w:space="0" w:color="auto"/>
      </w:divBdr>
    </w:div>
    <w:div w:id="141511926">
      <w:bodyDiv w:val="1"/>
      <w:marLeft w:val="0"/>
      <w:marRight w:val="0"/>
      <w:marTop w:val="0"/>
      <w:marBottom w:val="0"/>
      <w:divBdr>
        <w:top w:val="none" w:sz="0" w:space="0" w:color="auto"/>
        <w:left w:val="none" w:sz="0" w:space="0" w:color="auto"/>
        <w:bottom w:val="none" w:sz="0" w:space="0" w:color="auto"/>
        <w:right w:val="none" w:sz="0" w:space="0" w:color="auto"/>
      </w:divBdr>
    </w:div>
    <w:div w:id="146945255">
      <w:bodyDiv w:val="1"/>
      <w:marLeft w:val="0"/>
      <w:marRight w:val="0"/>
      <w:marTop w:val="0"/>
      <w:marBottom w:val="0"/>
      <w:divBdr>
        <w:top w:val="none" w:sz="0" w:space="0" w:color="auto"/>
        <w:left w:val="none" w:sz="0" w:space="0" w:color="auto"/>
        <w:bottom w:val="none" w:sz="0" w:space="0" w:color="auto"/>
        <w:right w:val="none" w:sz="0" w:space="0" w:color="auto"/>
      </w:divBdr>
    </w:div>
    <w:div w:id="150297081">
      <w:bodyDiv w:val="1"/>
      <w:marLeft w:val="0"/>
      <w:marRight w:val="0"/>
      <w:marTop w:val="0"/>
      <w:marBottom w:val="0"/>
      <w:divBdr>
        <w:top w:val="none" w:sz="0" w:space="0" w:color="auto"/>
        <w:left w:val="none" w:sz="0" w:space="0" w:color="auto"/>
        <w:bottom w:val="none" w:sz="0" w:space="0" w:color="auto"/>
        <w:right w:val="none" w:sz="0" w:space="0" w:color="auto"/>
      </w:divBdr>
    </w:div>
    <w:div w:id="173811061">
      <w:bodyDiv w:val="1"/>
      <w:marLeft w:val="0"/>
      <w:marRight w:val="0"/>
      <w:marTop w:val="0"/>
      <w:marBottom w:val="0"/>
      <w:divBdr>
        <w:top w:val="none" w:sz="0" w:space="0" w:color="auto"/>
        <w:left w:val="none" w:sz="0" w:space="0" w:color="auto"/>
        <w:bottom w:val="none" w:sz="0" w:space="0" w:color="auto"/>
        <w:right w:val="none" w:sz="0" w:space="0" w:color="auto"/>
      </w:divBdr>
    </w:div>
    <w:div w:id="173956566">
      <w:bodyDiv w:val="1"/>
      <w:marLeft w:val="0"/>
      <w:marRight w:val="0"/>
      <w:marTop w:val="0"/>
      <w:marBottom w:val="0"/>
      <w:divBdr>
        <w:top w:val="none" w:sz="0" w:space="0" w:color="auto"/>
        <w:left w:val="none" w:sz="0" w:space="0" w:color="auto"/>
        <w:bottom w:val="none" w:sz="0" w:space="0" w:color="auto"/>
        <w:right w:val="none" w:sz="0" w:space="0" w:color="auto"/>
      </w:divBdr>
    </w:div>
    <w:div w:id="175117545">
      <w:bodyDiv w:val="1"/>
      <w:marLeft w:val="0"/>
      <w:marRight w:val="0"/>
      <w:marTop w:val="0"/>
      <w:marBottom w:val="0"/>
      <w:divBdr>
        <w:top w:val="none" w:sz="0" w:space="0" w:color="auto"/>
        <w:left w:val="none" w:sz="0" w:space="0" w:color="auto"/>
        <w:bottom w:val="none" w:sz="0" w:space="0" w:color="auto"/>
        <w:right w:val="none" w:sz="0" w:space="0" w:color="auto"/>
      </w:divBdr>
    </w:div>
    <w:div w:id="183132748">
      <w:bodyDiv w:val="1"/>
      <w:marLeft w:val="0"/>
      <w:marRight w:val="0"/>
      <w:marTop w:val="0"/>
      <w:marBottom w:val="0"/>
      <w:divBdr>
        <w:top w:val="none" w:sz="0" w:space="0" w:color="auto"/>
        <w:left w:val="none" w:sz="0" w:space="0" w:color="auto"/>
        <w:bottom w:val="none" w:sz="0" w:space="0" w:color="auto"/>
        <w:right w:val="none" w:sz="0" w:space="0" w:color="auto"/>
      </w:divBdr>
    </w:div>
    <w:div w:id="205914797">
      <w:bodyDiv w:val="1"/>
      <w:marLeft w:val="0"/>
      <w:marRight w:val="0"/>
      <w:marTop w:val="0"/>
      <w:marBottom w:val="0"/>
      <w:divBdr>
        <w:top w:val="none" w:sz="0" w:space="0" w:color="auto"/>
        <w:left w:val="none" w:sz="0" w:space="0" w:color="auto"/>
        <w:bottom w:val="none" w:sz="0" w:space="0" w:color="auto"/>
        <w:right w:val="none" w:sz="0" w:space="0" w:color="auto"/>
      </w:divBdr>
    </w:div>
    <w:div w:id="235285615">
      <w:bodyDiv w:val="1"/>
      <w:marLeft w:val="0"/>
      <w:marRight w:val="0"/>
      <w:marTop w:val="0"/>
      <w:marBottom w:val="0"/>
      <w:divBdr>
        <w:top w:val="none" w:sz="0" w:space="0" w:color="auto"/>
        <w:left w:val="none" w:sz="0" w:space="0" w:color="auto"/>
        <w:bottom w:val="none" w:sz="0" w:space="0" w:color="auto"/>
        <w:right w:val="none" w:sz="0" w:space="0" w:color="auto"/>
      </w:divBdr>
    </w:div>
    <w:div w:id="256523123">
      <w:bodyDiv w:val="1"/>
      <w:marLeft w:val="0"/>
      <w:marRight w:val="0"/>
      <w:marTop w:val="0"/>
      <w:marBottom w:val="0"/>
      <w:divBdr>
        <w:top w:val="none" w:sz="0" w:space="0" w:color="auto"/>
        <w:left w:val="none" w:sz="0" w:space="0" w:color="auto"/>
        <w:bottom w:val="none" w:sz="0" w:space="0" w:color="auto"/>
        <w:right w:val="none" w:sz="0" w:space="0" w:color="auto"/>
      </w:divBdr>
    </w:div>
    <w:div w:id="256866231">
      <w:bodyDiv w:val="1"/>
      <w:marLeft w:val="0"/>
      <w:marRight w:val="0"/>
      <w:marTop w:val="0"/>
      <w:marBottom w:val="0"/>
      <w:divBdr>
        <w:top w:val="none" w:sz="0" w:space="0" w:color="auto"/>
        <w:left w:val="none" w:sz="0" w:space="0" w:color="auto"/>
        <w:bottom w:val="none" w:sz="0" w:space="0" w:color="auto"/>
        <w:right w:val="none" w:sz="0" w:space="0" w:color="auto"/>
      </w:divBdr>
    </w:div>
    <w:div w:id="263734668">
      <w:bodyDiv w:val="1"/>
      <w:marLeft w:val="0"/>
      <w:marRight w:val="0"/>
      <w:marTop w:val="0"/>
      <w:marBottom w:val="0"/>
      <w:divBdr>
        <w:top w:val="none" w:sz="0" w:space="0" w:color="auto"/>
        <w:left w:val="none" w:sz="0" w:space="0" w:color="auto"/>
        <w:bottom w:val="none" w:sz="0" w:space="0" w:color="auto"/>
        <w:right w:val="none" w:sz="0" w:space="0" w:color="auto"/>
      </w:divBdr>
    </w:div>
    <w:div w:id="275021681">
      <w:bodyDiv w:val="1"/>
      <w:marLeft w:val="0"/>
      <w:marRight w:val="0"/>
      <w:marTop w:val="0"/>
      <w:marBottom w:val="0"/>
      <w:divBdr>
        <w:top w:val="none" w:sz="0" w:space="0" w:color="auto"/>
        <w:left w:val="none" w:sz="0" w:space="0" w:color="auto"/>
        <w:bottom w:val="none" w:sz="0" w:space="0" w:color="auto"/>
        <w:right w:val="none" w:sz="0" w:space="0" w:color="auto"/>
      </w:divBdr>
    </w:div>
    <w:div w:id="290944888">
      <w:bodyDiv w:val="1"/>
      <w:marLeft w:val="0"/>
      <w:marRight w:val="0"/>
      <w:marTop w:val="0"/>
      <w:marBottom w:val="0"/>
      <w:divBdr>
        <w:top w:val="none" w:sz="0" w:space="0" w:color="auto"/>
        <w:left w:val="none" w:sz="0" w:space="0" w:color="auto"/>
        <w:bottom w:val="none" w:sz="0" w:space="0" w:color="auto"/>
        <w:right w:val="none" w:sz="0" w:space="0" w:color="auto"/>
      </w:divBdr>
    </w:div>
    <w:div w:id="295718871">
      <w:bodyDiv w:val="1"/>
      <w:marLeft w:val="0"/>
      <w:marRight w:val="0"/>
      <w:marTop w:val="0"/>
      <w:marBottom w:val="0"/>
      <w:divBdr>
        <w:top w:val="none" w:sz="0" w:space="0" w:color="auto"/>
        <w:left w:val="none" w:sz="0" w:space="0" w:color="auto"/>
        <w:bottom w:val="none" w:sz="0" w:space="0" w:color="auto"/>
        <w:right w:val="none" w:sz="0" w:space="0" w:color="auto"/>
      </w:divBdr>
    </w:div>
    <w:div w:id="300577449">
      <w:bodyDiv w:val="1"/>
      <w:marLeft w:val="0"/>
      <w:marRight w:val="0"/>
      <w:marTop w:val="0"/>
      <w:marBottom w:val="0"/>
      <w:divBdr>
        <w:top w:val="none" w:sz="0" w:space="0" w:color="auto"/>
        <w:left w:val="none" w:sz="0" w:space="0" w:color="auto"/>
        <w:bottom w:val="none" w:sz="0" w:space="0" w:color="auto"/>
        <w:right w:val="none" w:sz="0" w:space="0" w:color="auto"/>
      </w:divBdr>
    </w:div>
    <w:div w:id="310259622">
      <w:bodyDiv w:val="1"/>
      <w:marLeft w:val="0"/>
      <w:marRight w:val="0"/>
      <w:marTop w:val="0"/>
      <w:marBottom w:val="0"/>
      <w:divBdr>
        <w:top w:val="none" w:sz="0" w:space="0" w:color="auto"/>
        <w:left w:val="none" w:sz="0" w:space="0" w:color="auto"/>
        <w:bottom w:val="none" w:sz="0" w:space="0" w:color="auto"/>
        <w:right w:val="none" w:sz="0" w:space="0" w:color="auto"/>
      </w:divBdr>
    </w:div>
    <w:div w:id="314071452">
      <w:bodyDiv w:val="1"/>
      <w:marLeft w:val="0"/>
      <w:marRight w:val="0"/>
      <w:marTop w:val="0"/>
      <w:marBottom w:val="0"/>
      <w:divBdr>
        <w:top w:val="none" w:sz="0" w:space="0" w:color="auto"/>
        <w:left w:val="none" w:sz="0" w:space="0" w:color="auto"/>
        <w:bottom w:val="none" w:sz="0" w:space="0" w:color="auto"/>
        <w:right w:val="none" w:sz="0" w:space="0" w:color="auto"/>
      </w:divBdr>
    </w:div>
    <w:div w:id="323435022">
      <w:bodyDiv w:val="1"/>
      <w:marLeft w:val="0"/>
      <w:marRight w:val="0"/>
      <w:marTop w:val="0"/>
      <w:marBottom w:val="0"/>
      <w:divBdr>
        <w:top w:val="none" w:sz="0" w:space="0" w:color="auto"/>
        <w:left w:val="none" w:sz="0" w:space="0" w:color="auto"/>
        <w:bottom w:val="none" w:sz="0" w:space="0" w:color="auto"/>
        <w:right w:val="none" w:sz="0" w:space="0" w:color="auto"/>
      </w:divBdr>
    </w:div>
    <w:div w:id="330987309">
      <w:bodyDiv w:val="1"/>
      <w:marLeft w:val="0"/>
      <w:marRight w:val="0"/>
      <w:marTop w:val="0"/>
      <w:marBottom w:val="0"/>
      <w:divBdr>
        <w:top w:val="none" w:sz="0" w:space="0" w:color="auto"/>
        <w:left w:val="none" w:sz="0" w:space="0" w:color="auto"/>
        <w:bottom w:val="none" w:sz="0" w:space="0" w:color="auto"/>
        <w:right w:val="none" w:sz="0" w:space="0" w:color="auto"/>
      </w:divBdr>
    </w:div>
    <w:div w:id="333579431">
      <w:bodyDiv w:val="1"/>
      <w:marLeft w:val="0"/>
      <w:marRight w:val="0"/>
      <w:marTop w:val="0"/>
      <w:marBottom w:val="0"/>
      <w:divBdr>
        <w:top w:val="none" w:sz="0" w:space="0" w:color="auto"/>
        <w:left w:val="none" w:sz="0" w:space="0" w:color="auto"/>
        <w:bottom w:val="none" w:sz="0" w:space="0" w:color="auto"/>
        <w:right w:val="none" w:sz="0" w:space="0" w:color="auto"/>
      </w:divBdr>
    </w:div>
    <w:div w:id="338967614">
      <w:bodyDiv w:val="1"/>
      <w:marLeft w:val="0"/>
      <w:marRight w:val="0"/>
      <w:marTop w:val="0"/>
      <w:marBottom w:val="0"/>
      <w:divBdr>
        <w:top w:val="none" w:sz="0" w:space="0" w:color="auto"/>
        <w:left w:val="none" w:sz="0" w:space="0" w:color="auto"/>
        <w:bottom w:val="none" w:sz="0" w:space="0" w:color="auto"/>
        <w:right w:val="none" w:sz="0" w:space="0" w:color="auto"/>
      </w:divBdr>
    </w:div>
    <w:div w:id="343166955">
      <w:bodyDiv w:val="1"/>
      <w:marLeft w:val="0"/>
      <w:marRight w:val="0"/>
      <w:marTop w:val="0"/>
      <w:marBottom w:val="0"/>
      <w:divBdr>
        <w:top w:val="none" w:sz="0" w:space="0" w:color="auto"/>
        <w:left w:val="none" w:sz="0" w:space="0" w:color="auto"/>
        <w:bottom w:val="none" w:sz="0" w:space="0" w:color="auto"/>
        <w:right w:val="none" w:sz="0" w:space="0" w:color="auto"/>
      </w:divBdr>
    </w:div>
    <w:div w:id="344282652">
      <w:bodyDiv w:val="1"/>
      <w:marLeft w:val="0"/>
      <w:marRight w:val="0"/>
      <w:marTop w:val="0"/>
      <w:marBottom w:val="0"/>
      <w:divBdr>
        <w:top w:val="none" w:sz="0" w:space="0" w:color="auto"/>
        <w:left w:val="none" w:sz="0" w:space="0" w:color="auto"/>
        <w:bottom w:val="none" w:sz="0" w:space="0" w:color="auto"/>
        <w:right w:val="none" w:sz="0" w:space="0" w:color="auto"/>
      </w:divBdr>
    </w:div>
    <w:div w:id="344865534">
      <w:bodyDiv w:val="1"/>
      <w:marLeft w:val="0"/>
      <w:marRight w:val="0"/>
      <w:marTop w:val="0"/>
      <w:marBottom w:val="0"/>
      <w:divBdr>
        <w:top w:val="none" w:sz="0" w:space="0" w:color="auto"/>
        <w:left w:val="none" w:sz="0" w:space="0" w:color="auto"/>
        <w:bottom w:val="none" w:sz="0" w:space="0" w:color="auto"/>
        <w:right w:val="none" w:sz="0" w:space="0" w:color="auto"/>
      </w:divBdr>
    </w:div>
    <w:div w:id="364644477">
      <w:bodyDiv w:val="1"/>
      <w:marLeft w:val="0"/>
      <w:marRight w:val="0"/>
      <w:marTop w:val="0"/>
      <w:marBottom w:val="0"/>
      <w:divBdr>
        <w:top w:val="none" w:sz="0" w:space="0" w:color="auto"/>
        <w:left w:val="none" w:sz="0" w:space="0" w:color="auto"/>
        <w:bottom w:val="none" w:sz="0" w:space="0" w:color="auto"/>
        <w:right w:val="none" w:sz="0" w:space="0" w:color="auto"/>
      </w:divBdr>
    </w:div>
    <w:div w:id="367797608">
      <w:bodyDiv w:val="1"/>
      <w:marLeft w:val="0"/>
      <w:marRight w:val="0"/>
      <w:marTop w:val="0"/>
      <w:marBottom w:val="0"/>
      <w:divBdr>
        <w:top w:val="none" w:sz="0" w:space="0" w:color="auto"/>
        <w:left w:val="none" w:sz="0" w:space="0" w:color="auto"/>
        <w:bottom w:val="none" w:sz="0" w:space="0" w:color="auto"/>
        <w:right w:val="none" w:sz="0" w:space="0" w:color="auto"/>
      </w:divBdr>
    </w:div>
    <w:div w:id="368724087">
      <w:bodyDiv w:val="1"/>
      <w:marLeft w:val="0"/>
      <w:marRight w:val="0"/>
      <w:marTop w:val="0"/>
      <w:marBottom w:val="0"/>
      <w:divBdr>
        <w:top w:val="none" w:sz="0" w:space="0" w:color="auto"/>
        <w:left w:val="none" w:sz="0" w:space="0" w:color="auto"/>
        <w:bottom w:val="none" w:sz="0" w:space="0" w:color="auto"/>
        <w:right w:val="none" w:sz="0" w:space="0" w:color="auto"/>
      </w:divBdr>
    </w:div>
    <w:div w:id="379282350">
      <w:bodyDiv w:val="1"/>
      <w:marLeft w:val="0"/>
      <w:marRight w:val="0"/>
      <w:marTop w:val="0"/>
      <w:marBottom w:val="0"/>
      <w:divBdr>
        <w:top w:val="none" w:sz="0" w:space="0" w:color="auto"/>
        <w:left w:val="none" w:sz="0" w:space="0" w:color="auto"/>
        <w:bottom w:val="none" w:sz="0" w:space="0" w:color="auto"/>
        <w:right w:val="none" w:sz="0" w:space="0" w:color="auto"/>
      </w:divBdr>
    </w:div>
    <w:div w:id="380402598">
      <w:bodyDiv w:val="1"/>
      <w:marLeft w:val="0"/>
      <w:marRight w:val="0"/>
      <w:marTop w:val="0"/>
      <w:marBottom w:val="0"/>
      <w:divBdr>
        <w:top w:val="none" w:sz="0" w:space="0" w:color="auto"/>
        <w:left w:val="none" w:sz="0" w:space="0" w:color="auto"/>
        <w:bottom w:val="none" w:sz="0" w:space="0" w:color="auto"/>
        <w:right w:val="none" w:sz="0" w:space="0" w:color="auto"/>
      </w:divBdr>
    </w:div>
    <w:div w:id="387193205">
      <w:bodyDiv w:val="1"/>
      <w:marLeft w:val="0"/>
      <w:marRight w:val="0"/>
      <w:marTop w:val="0"/>
      <w:marBottom w:val="0"/>
      <w:divBdr>
        <w:top w:val="none" w:sz="0" w:space="0" w:color="auto"/>
        <w:left w:val="none" w:sz="0" w:space="0" w:color="auto"/>
        <w:bottom w:val="none" w:sz="0" w:space="0" w:color="auto"/>
        <w:right w:val="none" w:sz="0" w:space="0" w:color="auto"/>
      </w:divBdr>
    </w:div>
    <w:div w:id="389617969">
      <w:bodyDiv w:val="1"/>
      <w:marLeft w:val="0"/>
      <w:marRight w:val="0"/>
      <w:marTop w:val="0"/>
      <w:marBottom w:val="0"/>
      <w:divBdr>
        <w:top w:val="none" w:sz="0" w:space="0" w:color="auto"/>
        <w:left w:val="none" w:sz="0" w:space="0" w:color="auto"/>
        <w:bottom w:val="none" w:sz="0" w:space="0" w:color="auto"/>
        <w:right w:val="none" w:sz="0" w:space="0" w:color="auto"/>
      </w:divBdr>
    </w:div>
    <w:div w:id="395519979">
      <w:bodyDiv w:val="1"/>
      <w:marLeft w:val="0"/>
      <w:marRight w:val="0"/>
      <w:marTop w:val="0"/>
      <w:marBottom w:val="0"/>
      <w:divBdr>
        <w:top w:val="none" w:sz="0" w:space="0" w:color="auto"/>
        <w:left w:val="none" w:sz="0" w:space="0" w:color="auto"/>
        <w:bottom w:val="none" w:sz="0" w:space="0" w:color="auto"/>
        <w:right w:val="none" w:sz="0" w:space="0" w:color="auto"/>
      </w:divBdr>
    </w:div>
    <w:div w:id="396325045">
      <w:bodyDiv w:val="1"/>
      <w:marLeft w:val="0"/>
      <w:marRight w:val="0"/>
      <w:marTop w:val="0"/>
      <w:marBottom w:val="0"/>
      <w:divBdr>
        <w:top w:val="none" w:sz="0" w:space="0" w:color="auto"/>
        <w:left w:val="none" w:sz="0" w:space="0" w:color="auto"/>
        <w:bottom w:val="none" w:sz="0" w:space="0" w:color="auto"/>
        <w:right w:val="none" w:sz="0" w:space="0" w:color="auto"/>
      </w:divBdr>
    </w:div>
    <w:div w:id="397436781">
      <w:bodyDiv w:val="1"/>
      <w:marLeft w:val="0"/>
      <w:marRight w:val="0"/>
      <w:marTop w:val="0"/>
      <w:marBottom w:val="0"/>
      <w:divBdr>
        <w:top w:val="none" w:sz="0" w:space="0" w:color="auto"/>
        <w:left w:val="none" w:sz="0" w:space="0" w:color="auto"/>
        <w:bottom w:val="none" w:sz="0" w:space="0" w:color="auto"/>
        <w:right w:val="none" w:sz="0" w:space="0" w:color="auto"/>
      </w:divBdr>
    </w:div>
    <w:div w:id="402486856">
      <w:bodyDiv w:val="1"/>
      <w:marLeft w:val="0"/>
      <w:marRight w:val="0"/>
      <w:marTop w:val="0"/>
      <w:marBottom w:val="0"/>
      <w:divBdr>
        <w:top w:val="none" w:sz="0" w:space="0" w:color="auto"/>
        <w:left w:val="none" w:sz="0" w:space="0" w:color="auto"/>
        <w:bottom w:val="none" w:sz="0" w:space="0" w:color="auto"/>
        <w:right w:val="none" w:sz="0" w:space="0" w:color="auto"/>
      </w:divBdr>
    </w:div>
    <w:div w:id="404037001">
      <w:bodyDiv w:val="1"/>
      <w:marLeft w:val="0"/>
      <w:marRight w:val="0"/>
      <w:marTop w:val="0"/>
      <w:marBottom w:val="0"/>
      <w:divBdr>
        <w:top w:val="none" w:sz="0" w:space="0" w:color="auto"/>
        <w:left w:val="none" w:sz="0" w:space="0" w:color="auto"/>
        <w:bottom w:val="none" w:sz="0" w:space="0" w:color="auto"/>
        <w:right w:val="none" w:sz="0" w:space="0" w:color="auto"/>
      </w:divBdr>
    </w:div>
    <w:div w:id="409616261">
      <w:bodyDiv w:val="1"/>
      <w:marLeft w:val="0"/>
      <w:marRight w:val="0"/>
      <w:marTop w:val="0"/>
      <w:marBottom w:val="0"/>
      <w:divBdr>
        <w:top w:val="none" w:sz="0" w:space="0" w:color="auto"/>
        <w:left w:val="none" w:sz="0" w:space="0" w:color="auto"/>
        <w:bottom w:val="none" w:sz="0" w:space="0" w:color="auto"/>
        <w:right w:val="none" w:sz="0" w:space="0" w:color="auto"/>
      </w:divBdr>
    </w:div>
    <w:div w:id="416250293">
      <w:bodyDiv w:val="1"/>
      <w:marLeft w:val="0"/>
      <w:marRight w:val="0"/>
      <w:marTop w:val="0"/>
      <w:marBottom w:val="0"/>
      <w:divBdr>
        <w:top w:val="none" w:sz="0" w:space="0" w:color="auto"/>
        <w:left w:val="none" w:sz="0" w:space="0" w:color="auto"/>
        <w:bottom w:val="none" w:sz="0" w:space="0" w:color="auto"/>
        <w:right w:val="none" w:sz="0" w:space="0" w:color="auto"/>
      </w:divBdr>
    </w:div>
    <w:div w:id="416286695">
      <w:bodyDiv w:val="1"/>
      <w:marLeft w:val="0"/>
      <w:marRight w:val="0"/>
      <w:marTop w:val="0"/>
      <w:marBottom w:val="0"/>
      <w:divBdr>
        <w:top w:val="none" w:sz="0" w:space="0" w:color="auto"/>
        <w:left w:val="none" w:sz="0" w:space="0" w:color="auto"/>
        <w:bottom w:val="none" w:sz="0" w:space="0" w:color="auto"/>
        <w:right w:val="none" w:sz="0" w:space="0" w:color="auto"/>
      </w:divBdr>
    </w:div>
    <w:div w:id="419789023">
      <w:bodyDiv w:val="1"/>
      <w:marLeft w:val="0"/>
      <w:marRight w:val="0"/>
      <w:marTop w:val="0"/>
      <w:marBottom w:val="0"/>
      <w:divBdr>
        <w:top w:val="none" w:sz="0" w:space="0" w:color="auto"/>
        <w:left w:val="none" w:sz="0" w:space="0" w:color="auto"/>
        <w:bottom w:val="none" w:sz="0" w:space="0" w:color="auto"/>
        <w:right w:val="none" w:sz="0" w:space="0" w:color="auto"/>
      </w:divBdr>
    </w:div>
    <w:div w:id="423258839">
      <w:bodyDiv w:val="1"/>
      <w:marLeft w:val="0"/>
      <w:marRight w:val="0"/>
      <w:marTop w:val="0"/>
      <w:marBottom w:val="0"/>
      <w:divBdr>
        <w:top w:val="none" w:sz="0" w:space="0" w:color="auto"/>
        <w:left w:val="none" w:sz="0" w:space="0" w:color="auto"/>
        <w:bottom w:val="none" w:sz="0" w:space="0" w:color="auto"/>
        <w:right w:val="none" w:sz="0" w:space="0" w:color="auto"/>
      </w:divBdr>
    </w:div>
    <w:div w:id="431243924">
      <w:bodyDiv w:val="1"/>
      <w:marLeft w:val="0"/>
      <w:marRight w:val="0"/>
      <w:marTop w:val="0"/>
      <w:marBottom w:val="0"/>
      <w:divBdr>
        <w:top w:val="none" w:sz="0" w:space="0" w:color="auto"/>
        <w:left w:val="none" w:sz="0" w:space="0" w:color="auto"/>
        <w:bottom w:val="none" w:sz="0" w:space="0" w:color="auto"/>
        <w:right w:val="none" w:sz="0" w:space="0" w:color="auto"/>
      </w:divBdr>
    </w:div>
    <w:div w:id="431904418">
      <w:bodyDiv w:val="1"/>
      <w:marLeft w:val="0"/>
      <w:marRight w:val="0"/>
      <w:marTop w:val="0"/>
      <w:marBottom w:val="0"/>
      <w:divBdr>
        <w:top w:val="none" w:sz="0" w:space="0" w:color="auto"/>
        <w:left w:val="none" w:sz="0" w:space="0" w:color="auto"/>
        <w:bottom w:val="none" w:sz="0" w:space="0" w:color="auto"/>
        <w:right w:val="none" w:sz="0" w:space="0" w:color="auto"/>
      </w:divBdr>
    </w:div>
    <w:div w:id="444352037">
      <w:bodyDiv w:val="1"/>
      <w:marLeft w:val="0"/>
      <w:marRight w:val="0"/>
      <w:marTop w:val="0"/>
      <w:marBottom w:val="0"/>
      <w:divBdr>
        <w:top w:val="none" w:sz="0" w:space="0" w:color="auto"/>
        <w:left w:val="none" w:sz="0" w:space="0" w:color="auto"/>
        <w:bottom w:val="none" w:sz="0" w:space="0" w:color="auto"/>
        <w:right w:val="none" w:sz="0" w:space="0" w:color="auto"/>
      </w:divBdr>
    </w:div>
    <w:div w:id="445395950">
      <w:bodyDiv w:val="1"/>
      <w:marLeft w:val="0"/>
      <w:marRight w:val="0"/>
      <w:marTop w:val="0"/>
      <w:marBottom w:val="0"/>
      <w:divBdr>
        <w:top w:val="none" w:sz="0" w:space="0" w:color="auto"/>
        <w:left w:val="none" w:sz="0" w:space="0" w:color="auto"/>
        <w:bottom w:val="none" w:sz="0" w:space="0" w:color="auto"/>
        <w:right w:val="none" w:sz="0" w:space="0" w:color="auto"/>
      </w:divBdr>
    </w:div>
    <w:div w:id="446193728">
      <w:bodyDiv w:val="1"/>
      <w:marLeft w:val="0"/>
      <w:marRight w:val="0"/>
      <w:marTop w:val="0"/>
      <w:marBottom w:val="0"/>
      <w:divBdr>
        <w:top w:val="none" w:sz="0" w:space="0" w:color="auto"/>
        <w:left w:val="none" w:sz="0" w:space="0" w:color="auto"/>
        <w:bottom w:val="none" w:sz="0" w:space="0" w:color="auto"/>
        <w:right w:val="none" w:sz="0" w:space="0" w:color="auto"/>
      </w:divBdr>
    </w:div>
    <w:div w:id="461506080">
      <w:bodyDiv w:val="1"/>
      <w:marLeft w:val="0"/>
      <w:marRight w:val="0"/>
      <w:marTop w:val="0"/>
      <w:marBottom w:val="0"/>
      <w:divBdr>
        <w:top w:val="none" w:sz="0" w:space="0" w:color="auto"/>
        <w:left w:val="none" w:sz="0" w:space="0" w:color="auto"/>
        <w:bottom w:val="none" w:sz="0" w:space="0" w:color="auto"/>
        <w:right w:val="none" w:sz="0" w:space="0" w:color="auto"/>
      </w:divBdr>
    </w:div>
    <w:div w:id="463739710">
      <w:bodyDiv w:val="1"/>
      <w:marLeft w:val="0"/>
      <w:marRight w:val="0"/>
      <w:marTop w:val="0"/>
      <w:marBottom w:val="0"/>
      <w:divBdr>
        <w:top w:val="none" w:sz="0" w:space="0" w:color="auto"/>
        <w:left w:val="none" w:sz="0" w:space="0" w:color="auto"/>
        <w:bottom w:val="none" w:sz="0" w:space="0" w:color="auto"/>
        <w:right w:val="none" w:sz="0" w:space="0" w:color="auto"/>
      </w:divBdr>
    </w:div>
    <w:div w:id="464854997">
      <w:bodyDiv w:val="1"/>
      <w:marLeft w:val="0"/>
      <w:marRight w:val="0"/>
      <w:marTop w:val="0"/>
      <w:marBottom w:val="0"/>
      <w:divBdr>
        <w:top w:val="none" w:sz="0" w:space="0" w:color="auto"/>
        <w:left w:val="none" w:sz="0" w:space="0" w:color="auto"/>
        <w:bottom w:val="none" w:sz="0" w:space="0" w:color="auto"/>
        <w:right w:val="none" w:sz="0" w:space="0" w:color="auto"/>
      </w:divBdr>
    </w:div>
    <w:div w:id="465316216">
      <w:bodyDiv w:val="1"/>
      <w:marLeft w:val="0"/>
      <w:marRight w:val="0"/>
      <w:marTop w:val="0"/>
      <w:marBottom w:val="0"/>
      <w:divBdr>
        <w:top w:val="none" w:sz="0" w:space="0" w:color="auto"/>
        <w:left w:val="none" w:sz="0" w:space="0" w:color="auto"/>
        <w:bottom w:val="none" w:sz="0" w:space="0" w:color="auto"/>
        <w:right w:val="none" w:sz="0" w:space="0" w:color="auto"/>
      </w:divBdr>
    </w:div>
    <w:div w:id="466779081">
      <w:bodyDiv w:val="1"/>
      <w:marLeft w:val="0"/>
      <w:marRight w:val="0"/>
      <w:marTop w:val="0"/>
      <w:marBottom w:val="0"/>
      <w:divBdr>
        <w:top w:val="none" w:sz="0" w:space="0" w:color="auto"/>
        <w:left w:val="none" w:sz="0" w:space="0" w:color="auto"/>
        <w:bottom w:val="none" w:sz="0" w:space="0" w:color="auto"/>
        <w:right w:val="none" w:sz="0" w:space="0" w:color="auto"/>
      </w:divBdr>
    </w:div>
    <w:div w:id="469445186">
      <w:bodyDiv w:val="1"/>
      <w:marLeft w:val="0"/>
      <w:marRight w:val="0"/>
      <w:marTop w:val="0"/>
      <w:marBottom w:val="0"/>
      <w:divBdr>
        <w:top w:val="none" w:sz="0" w:space="0" w:color="auto"/>
        <w:left w:val="none" w:sz="0" w:space="0" w:color="auto"/>
        <w:bottom w:val="none" w:sz="0" w:space="0" w:color="auto"/>
        <w:right w:val="none" w:sz="0" w:space="0" w:color="auto"/>
      </w:divBdr>
    </w:div>
    <w:div w:id="473378364">
      <w:bodyDiv w:val="1"/>
      <w:marLeft w:val="0"/>
      <w:marRight w:val="0"/>
      <w:marTop w:val="0"/>
      <w:marBottom w:val="0"/>
      <w:divBdr>
        <w:top w:val="none" w:sz="0" w:space="0" w:color="auto"/>
        <w:left w:val="none" w:sz="0" w:space="0" w:color="auto"/>
        <w:bottom w:val="none" w:sz="0" w:space="0" w:color="auto"/>
        <w:right w:val="none" w:sz="0" w:space="0" w:color="auto"/>
      </w:divBdr>
    </w:div>
    <w:div w:id="473841080">
      <w:bodyDiv w:val="1"/>
      <w:marLeft w:val="0"/>
      <w:marRight w:val="0"/>
      <w:marTop w:val="0"/>
      <w:marBottom w:val="0"/>
      <w:divBdr>
        <w:top w:val="none" w:sz="0" w:space="0" w:color="auto"/>
        <w:left w:val="none" w:sz="0" w:space="0" w:color="auto"/>
        <w:bottom w:val="none" w:sz="0" w:space="0" w:color="auto"/>
        <w:right w:val="none" w:sz="0" w:space="0" w:color="auto"/>
      </w:divBdr>
    </w:div>
    <w:div w:id="475343354">
      <w:bodyDiv w:val="1"/>
      <w:marLeft w:val="0"/>
      <w:marRight w:val="0"/>
      <w:marTop w:val="0"/>
      <w:marBottom w:val="0"/>
      <w:divBdr>
        <w:top w:val="none" w:sz="0" w:space="0" w:color="auto"/>
        <w:left w:val="none" w:sz="0" w:space="0" w:color="auto"/>
        <w:bottom w:val="none" w:sz="0" w:space="0" w:color="auto"/>
        <w:right w:val="none" w:sz="0" w:space="0" w:color="auto"/>
      </w:divBdr>
    </w:div>
    <w:div w:id="486093486">
      <w:bodyDiv w:val="1"/>
      <w:marLeft w:val="0"/>
      <w:marRight w:val="0"/>
      <w:marTop w:val="0"/>
      <w:marBottom w:val="0"/>
      <w:divBdr>
        <w:top w:val="none" w:sz="0" w:space="0" w:color="auto"/>
        <w:left w:val="none" w:sz="0" w:space="0" w:color="auto"/>
        <w:bottom w:val="none" w:sz="0" w:space="0" w:color="auto"/>
        <w:right w:val="none" w:sz="0" w:space="0" w:color="auto"/>
      </w:divBdr>
    </w:div>
    <w:div w:id="494339695">
      <w:bodyDiv w:val="1"/>
      <w:marLeft w:val="0"/>
      <w:marRight w:val="0"/>
      <w:marTop w:val="0"/>
      <w:marBottom w:val="0"/>
      <w:divBdr>
        <w:top w:val="none" w:sz="0" w:space="0" w:color="auto"/>
        <w:left w:val="none" w:sz="0" w:space="0" w:color="auto"/>
        <w:bottom w:val="none" w:sz="0" w:space="0" w:color="auto"/>
        <w:right w:val="none" w:sz="0" w:space="0" w:color="auto"/>
      </w:divBdr>
    </w:div>
    <w:div w:id="508519470">
      <w:bodyDiv w:val="1"/>
      <w:marLeft w:val="0"/>
      <w:marRight w:val="0"/>
      <w:marTop w:val="0"/>
      <w:marBottom w:val="0"/>
      <w:divBdr>
        <w:top w:val="none" w:sz="0" w:space="0" w:color="auto"/>
        <w:left w:val="none" w:sz="0" w:space="0" w:color="auto"/>
        <w:bottom w:val="none" w:sz="0" w:space="0" w:color="auto"/>
        <w:right w:val="none" w:sz="0" w:space="0" w:color="auto"/>
      </w:divBdr>
    </w:div>
    <w:div w:id="509761125">
      <w:bodyDiv w:val="1"/>
      <w:marLeft w:val="0"/>
      <w:marRight w:val="0"/>
      <w:marTop w:val="0"/>
      <w:marBottom w:val="0"/>
      <w:divBdr>
        <w:top w:val="none" w:sz="0" w:space="0" w:color="auto"/>
        <w:left w:val="none" w:sz="0" w:space="0" w:color="auto"/>
        <w:bottom w:val="none" w:sz="0" w:space="0" w:color="auto"/>
        <w:right w:val="none" w:sz="0" w:space="0" w:color="auto"/>
      </w:divBdr>
    </w:div>
    <w:div w:id="510875901">
      <w:bodyDiv w:val="1"/>
      <w:marLeft w:val="0"/>
      <w:marRight w:val="0"/>
      <w:marTop w:val="0"/>
      <w:marBottom w:val="0"/>
      <w:divBdr>
        <w:top w:val="none" w:sz="0" w:space="0" w:color="auto"/>
        <w:left w:val="none" w:sz="0" w:space="0" w:color="auto"/>
        <w:bottom w:val="none" w:sz="0" w:space="0" w:color="auto"/>
        <w:right w:val="none" w:sz="0" w:space="0" w:color="auto"/>
      </w:divBdr>
    </w:div>
    <w:div w:id="510995263">
      <w:bodyDiv w:val="1"/>
      <w:marLeft w:val="0"/>
      <w:marRight w:val="0"/>
      <w:marTop w:val="0"/>
      <w:marBottom w:val="0"/>
      <w:divBdr>
        <w:top w:val="none" w:sz="0" w:space="0" w:color="auto"/>
        <w:left w:val="none" w:sz="0" w:space="0" w:color="auto"/>
        <w:bottom w:val="none" w:sz="0" w:space="0" w:color="auto"/>
        <w:right w:val="none" w:sz="0" w:space="0" w:color="auto"/>
      </w:divBdr>
    </w:div>
    <w:div w:id="517230956">
      <w:bodyDiv w:val="1"/>
      <w:marLeft w:val="0"/>
      <w:marRight w:val="0"/>
      <w:marTop w:val="0"/>
      <w:marBottom w:val="0"/>
      <w:divBdr>
        <w:top w:val="none" w:sz="0" w:space="0" w:color="auto"/>
        <w:left w:val="none" w:sz="0" w:space="0" w:color="auto"/>
        <w:bottom w:val="none" w:sz="0" w:space="0" w:color="auto"/>
        <w:right w:val="none" w:sz="0" w:space="0" w:color="auto"/>
      </w:divBdr>
    </w:div>
    <w:div w:id="518399264">
      <w:bodyDiv w:val="1"/>
      <w:marLeft w:val="0"/>
      <w:marRight w:val="0"/>
      <w:marTop w:val="0"/>
      <w:marBottom w:val="0"/>
      <w:divBdr>
        <w:top w:val="none" w:sz="0" w:space="0" w:color="auto"/>
        <w:left w:val="none" w:sz="0" w:space="0" w:color="auto"/>
        <w:bottom w:val="none" w:sz="0" w:space="0" w:color="auto"/>
        <w:right w:val="none" w:sz="0" w:space="0" w:color="auto"/>
      </w:divBdr>
    </w:div>
    <w:div w:id="518591159">
      <w:bodyDiv w:val="1"/>
      <w:marLeft w:val="0"/>
      <w:marRight w:val="0"/>
      <w:marTop w:val="0"/>
      <w:marBottom w:val="0"/>
      <w:divBdr>
        <w:top w:val="none" w:sz="0" w:space="0" w:color="auto"/>
        <w:left w:val="none" w:sz="0" w:space="0" w:color="auto"/>
        <w:bottom w:val="none" w:sz="0" w:space="0" w:color="auto"/>
        <w:right w:val="none" w:sz="0" w:space="0" w:color="auto"/>
      </w:divBdr>
    </w:div>
    <w:div w:id="538590410">
      <w:bodyDiv w:val="1"/>
      <w:marLeft w:val="0"/>
      <w:marRight w:val="0"/>
      <w:marTop w:val="0"/>
      <w:marBottom w:val="0"/>
      <w:divBdr>
        <w:top w:val="none" w:sz="0" w:space="0" w:color="auto"/>
        <w:left w:val="none" w:sz="0" w:space="0" w:color="auto"/>
        <w:bottom w:val="none" w:sz="0" w:space="0" w:color="auto"/>
        <w:right w:val="none" w:sz="0" w:space="0" w:color="auto"/>
      </w:divBdr>
    </w:div>
    <w:div w:id="548685340">
      <w:bodyDiv w:val="1"/>
      <w:marLeft w:val="0"/>
      <w:marRight w:val="0"/>
      <w:marTop w:val="0"/>
      <w:marBottom w:val="0"/>
      <w:divBdr>
        <w:top w:val="none" w:sz="0" w:space="0" w:color="auto"/>
        <w:left w:val="none" w:sz="0" w:space="0" w:color="auto"/>
        <w:bottom w:val="none" w:sz="0" w:space="0" w:color="auto"/>
        <w:right w:val="none" w:sz="0" w:space="0" w:color="auto"/>
      </w:divBdr>
    </w:div>
    <w:div w:id="552159766">
      <w:bodyDiv w:val="1"/>
      <w:marLeft w:val="0"/>
      <w:marRight w:val="0"/>
      <w:marTop w:val="0"/>
      <w:marBottom w:val="0"/>
      <w:divBdr>
        <w:top w:val="none" w:sz="0" w:space="0" w:color="auto"/>
        <w:left w:val="none" w:sz="0" w:space="0" w:color="auto"/>
        <w:bottom w:val="none" w:sz="0" w:space="0" w:color="auto"/>
        <w:right w:val="none" w:sz="0" w:space="0" w:color="auto"/>
      </w:divBdr>
    </w:div>
    <w:div w:id="552619484">
      <w:bodyDiv w:val="1"/>
      <w:marLeft w:val="0"/>
      <w:marRight w:val="0"/>
      <w:marTop w:val="0"/>
      <w:marBottom w:val="0"/>
      <w:divBdr>
        <w:top w:val="none" w:sz="0" w:space="0" w:color="auto"/>
        <w:left w:val="none" w:sz="0" w:space="0" w:color="auto"/>
        <w:bottom w:val="none" w:sz="0" w:space="0" w:color="auto"/>
        <w:right w:val="none" w:sz="0" w:space="0" w:color="auto"/>
      </w:divBdr>
    </w:div>
    <w:div w:id="554126573">
      <w:bodyDiv w:val="1"/>
      <w:marLeft w:val="0"/>
      <w:marRight w:val="0"/>
      <w:marTop w:val="0"/>
      <w:marBottom w:val="0"/>
      <w:divBdr>
        <w:top w:val="none" w:sz="0" w:space="0" w:color="auto"/>
        <w:left w:val="none" w:sz="0" w:space="0" w:color="auto"/>
        <w:bottom w:val="none" w:sz="0" w:space="0" w:color="auto"/>
        <w:right w:val="none" w:sz="0" w:space="0" w:color="auto"/>
      </w:divBdr>
    </w:div>
    <w:div w:id="558327936">
      <w:bodyDiv w:val="1"/>
      <w:marLeft w:val="0"/>
      <w:marRight w:val="0"/>
      <w:marTop w:val="0"/>
      <w:marBottom w:val="0"/>
      <w:divBdr>
        <w:top w:val="none" w:sz="0" w:space="0" w:color="auto"/>
        <w:left w:val="none" w:sz="0" w:space="0" w:color="auto"/>
        <w:bottom w:val="none" w:sz="0" w:space="0" w:color="auto"/>
        <w:right w:val="none" w:sz="0" w:space="0" w:color="auto"/>
      </w:divBdr>
    </w:div>
    <w:div w:id="565410462">
      <w:bodyDiv w:val="1"/>
      <w:marLeft w:val="0"/>
      <w:marRight w:val="0"/>
      <w:marTop w:val="0"/>
      <w:marBottom w:val="0"/>
      <w:divBdr>
        <w:top w:val="none" w:sz="0" w:space="0" w:color="auto"/>
        <w:left w:val="none" w:sz="0" w:space="0" w:color="auto"/>
        <w:bottom w:val="none" w:sz="0" w:space="0" w:color="auto"/>
        <w:right w:val="none" w:sz="0" w:space="0" w:color="auto"/>
      </w:divBdr>
    </w:div>
    <w:div w:id="566500487">
      <w:bodyDiv w:val="1"/>
      <w:marLeft w:val="0"/>
      <w:marRight w:val="0"/>
      <w:marTop w:val="0"/>
      <w:marBottom w:val="0"/>
      <w:divBdr>
        <w:top w:val="none" w:sz="0" w:space="0" w:color="auto"/>
        <w:left w:val="none" w:sz="0" w:space="0" w:color="auto"/>
        <w:bottom w:val="none" w:sz="0" w:space="0" w:color="auto"/>
        <w:right w:val="none" w:sz="0" w:space="0" w:color="auto"/>
      </w:divBdr>
    </w:div>
    <w:div w:id="571039789">
      <w:bodyDiv w:val="1"/>
      <w:marLeft w:val="0"/>
      <w:marRight w:val="0"/>
      <w:marTop w:val="0"/>
      <w:marBottom w:val="0"/>
      <w:divBdr>
        <w:top w:val="none" w:sz="0" w:space="0" w:color="auto"/>
        <w:left w:val="none" w:sz="0" w:space="0" w:color="auto"/>
        <w:bottom w:val="none" w:sz="0" w:space="0" w:color="auto"/>
        <w:right w:val="none" w:sz="0" w:space="0" w:color="auto"/>
      </w:divBdr>
    </w:div>
    <w:div w:id="572203859">
      <w:bodyDiv w:val="1"/>
      <w:marLeft w:val="0"/>
      <w:marRight w:val="0"/>
      <w:marTop w:val="0"/>
      <w:marBottom w:val="0"/>
      <w:divBdr>
        <w:top w:val="none" w:sz="0" w:space="0" w:color="auto"/>
        <w:left w:val="none" w:sz="0" w:space="0" w:color="auto"/>
        <w:bottom w:val="none" w:sz="0" w:space="0" w:color="auto"/>
        <w:right w:val="none" w:sz="0" w:space="0" w:color="auto"/>
      </w:divBdr>
    </w:div>
    <w:div w:id="575553436">
      <w:bodyDiv w:val="1"/>
      <w:marLeft w:val="0"/>
      <w:marRight w:val="0"/>
      <w:marTop w:val="0"/>
      <w:marBottom w:val="0"/>
      <w:divBdr>
        <w:top w:val="none" w:sz="0" w:space="0" w:color="auto"/>
        <w:left w:val="none" w:sz="0" w:space="0" w:color="auto"/>
        <w:bottom w:val="none" w:sz="0" w:space="0" w:color="auto"/>
        <w:right w:val="none" w:sz="0" w:space="0" w:color="auto"/>
      </w:divBdr>
    </w:div>
    <w:div w:id="576285769">
      <w:bodyDiv w:val="1"/>
      <w:marLeft w:val="0"/>
      <w:marRight w:val="0"/>
      <w:marTop w:val="0"/>
      <w:marBottom w:val="0"/>
      <w:divBdr>
        <w:top w:val="none" w:sz="0" w:space="0" w:color="auto"/>
        <w:left w:val="none" w:sz="0" w:space="0" w:color="auto"/>
        <w:bottom w:val="none" w:sz="0" w:space="0" w:color="auto"/>
        <w:right w:val="none" w:sz="0" w:space="0" w:color="auto"/>
      </w:divBdr>
    </w:div>
    <w:div w:id="577977886">
      <w:bodyDiv w:val="1"/>
      <w:marLeft w:val="0"/>
      <w:marRight w:val="0"/>
      <w:marTop w:val="0"/>
      <w:marBottom w:val="0"/>
      <w:divBdr>
        <w:top w:val="none" w:sz="0" w:space="0" w:color="auto"/>
        <w:left w:val="none" w:sz="0" w:space="0" w:color="auto"/>
        <w:bottom w:val="none" w:sz="0" w:space="0" w:color="auto"/>
        <w:right w:val="none" w:sz="0" w:space="0" w:color="auto"/>
      </w:divBdr>
    </w:div>
    <w:div w:id="586696138">
      <w:bodyDiv w:val="1"/>
      <w:marLeft w:val="0"/>
      <w:marRight w:val="0"/>
      <w:marTop w:val="0"/>
      <w:marBottom w:val="0"/>
      <w:divBdr>
        <w:top w:val="none" w:sz="0" w:space="0" w:color="auto"/>
        <w:left w:val="none" w:sz="0" w:space="0" w:color="auto"/>
        <w:bottom w:val="none" w:sz="0" w:space="0" w:color="auto"/>
        <w:right w:val="none" w:sz="0" w:space="0" w:color="auto"/>
      </w:divBdr>
    </w:div>
    <w:div w:id="613288290">
      <w:bodyDiv w:val="1"/>
      <w:marLeft w:val="0"/>
      <w:marRight w:val="0"/>
      <w:marTop w:val="0"/>
      <w:marBottom w:val="0"/>
      <w:divBdr>
        <w:top w:val="none" w:sz="0" w:space="0" w:color="auto"/>
        <w:left w:val="none" w:sz="0" w:space="0" w:color="auto"/>
        <w:bottom w:val="none" w:sz="0" w:space="0" w:color="auto"/>
        <w:right w:val="none" w:sz="0" w:space="0" w:color="auto"/>
      </w:divBdr>
    </w:div>
    <w:div w:id="618298916">
      <w:bodyDiv w:val="1"/>
      <w:marLeft w:val="0"/>
      <w:marRight w:val="0"/>
      <w:marTop w:val="0"/>
      <w:marBottom w:val="0"/>
      <w:divBdr>
        <w:top w:val="none" w:sz="0" w:space="0" w:color="auto"/>
        <w:left w:val="none" w:sz="0" w:space="0" w:color="auto"/>
        <w:bottom w:val="none" w:sz="0" w:space="0" w:color="auto"/>
        <w:right w:val="none" w:sz="0" w:space="0" w:color="auto"/>
      </w:divBdr>
    </w:div>
    <w:div w:id="627513602">
      <w:bodyDiv w:val="1"/>
      <w:marLeft w:val="0"/>
      <w:marRight w:val="0"/>
      <w:marTop w:val="0"/>
      <w:marBottom w:val="0"/>
      <w:divBdr>
        <w:top w:val="none" w:sz="0" w:space="0" w:color="auto"/>
        <w:left w:val="none" w:sz="0" w:space="0" w:color="auto"/>
        <w:bottom w:val="none" w:sz="0" w:space="0" w:color="auto"/>
        <w:right w:val="none" w:sz="0" w:space="0" w:color="auto"/>
      </w:divBdr>
    </w:div>
    <w:div w:id="627980627">
      <w:bodyDiv w:val="1"/>
      <w:marLeft w:val="0"/>
      <w:marRight w:val="0"/>
      <w:marTop w:val="0"/>
      <w:marBottom w:val="0"/>
      <w:divBdr>
        <w:top w:val="none" w:sz="0" w:space="0" w:color="auto"/>
        <w:left w:val="none" w:sz="0" w:space="0" w:color="auto"/>
        <w:bottom w:val="none" w:sz="0" w:space="0" w:color="auto"/>
        <w:right w:val="none" w:sz="0" w:space="0" w:color="auto"/>
      </w:divBdr>
    </w:div>
    <w:div w:id="633095920">
      <w:bodyDiv w:val="1"/>
      <w:marLeft w:val="0"/>
      <w:marRight w:val="0"/>
      <w:marTop w:val="0"/>
      <w:marBottom w:val="0"/>
      <w:divBdr>
        <w:top w:val="none" w:sz="0" w:space="0" w:color="auto"/>
        <w:left w:val="none" w:sz="0" w:space="0" w:color="auto"/>
        <w:bottom w:val="none" w:sz="0" w:space="0" w:color="auto"/>
        <w:right w:val="none" w:sz="0" w:space="0" w:color="auto"/>
      </w:divBdr>
    </w:div>
    <w:div w:id="638194139">
      <w:bodyDiv w:val="1"/>
      <w:marLeft w:val="0"/>
      <w:marRight w:val="0"/>
      <w:marTop w:val="0"/>
      <w:marBottom w:val="0"/>
      <w:divBdr>
        <w:top w:val="none" w:sz="0" w:space="0" w:color="auto"/>
        <w:left w:val="none" w:sz="0" w:space="0" w:color="auto"/>
        <w:bottom w:val="none" w:sz="0" w:space="0" w:color="auto"/>
        <w:right w:val="none" w:sz="0" w:space="0" w:color="auto"/>
      </w:divBdr>
    </w:div>
    <w:div w:id="652487996">
      <w:bodyDiv w:val="1"/>
      <w:marLeft w:val="0"/>
      <w:marRight w:val="0"/>
      <w:marTop w:val="0"/>
      <w:marBottom w:val="0"/>
      <w:divBdr>
        <w:top w:val="none" w:sz="0" w:space="0" w:color="auto"/>
        <w:left w:val="none" w:sz="0" w:space="0" w:color="auto"/>
        <w:bottom w:val="none" w:sz="0" w:space="0" w:color="auto"/>
        <w:right w:val="none" w:sz="0" w:space="0" w:color="auto"/>
      </w:divBdr>
    </w:div>
    <w:div w:id="654921251">
      <w:bodyDiv w:val="1"/>
      <w:marLeft w:val="0"/>
      <w:marRight w:val="0"/>
      <w:marTop w:val="0"/>
      <w:marBottom w:val="0"/>
      <w:divBdr>
        <w:top w:val="none" w:sz="0" w:space="0" w:color="auto"/>
        <w:left w:val="none" w:sz="0" w:space="0" w:color="auto"/>
        <w:bottom w:val="none" w:sz="0" w:space="0" w:color="auto"/>
        <w:right w:val="none" w:sz="0" w:space="0" w:color="auto"/>
      </w:divBdr>
    </w:div>
    <w:div w:id="657197495">
      <w:bodyDiv w:val="1"/>
      <w:marLeft w:val="0"/>
      <w:marRight w:val="0"/>
      <w:marTop w:val="0"/>
      <w:marBottom w:val="0"/>
      <w:divBdr>
        <w:top w:val="none" w:sz="0" w:space="0" w:color="auto"/>
        <w:left w:val="none" w:sz="0" w:space="0" w:color="auto"/>
        <w:bottom w:val="none" w:sz="0" w:space="0" w:color="auto"/>
        <w:right w:val="none" w:sz="0" w:space="0" w:color="auto"/>
      </w:divBdr>
    </w:div>
    <w:div w:id="661549863">
      <w:bodyDiv w:val="1"/>
      <w:marLeft w:val="0"/>
      <w:marRight w:val="0"/>
      <w:marTop w:val="0"/>
      <w:marBottom w:val="0"/>
      <w:divBdr>
        <w:top w:val="none" w:sz="0" w:space="0" w:color="auto"/>
        <w:left w:val="none" w:sz="0" w:space="0" w:color="auto"/>
        <w:bottom w:val="none" w:sz="0" w:space="0" w:color="auto"/>
        <w:right w:val="none" w:sz="0" w:space="0" w:color="auto"/>
      </w:divBdr>
    </w:div>
    <w:div w:id="671369809">
      <w:bodyDiv w:val="1"/>
      <w:marLeft w:val="0"/>
      <w:marRight w:val="0"/>
      <w:marTop w:val="0"/>
      <w:marBottom w:val="0"/>
      <w:divBdr>
        <w:top w:val="none" w:sz="0" w:space="0" w:color="auto"/>
        <w:left w:val="none" w:sz="0" w:space="0" w:color="auto"/>
        <w:bottom w:val="none" w:sz="0" w:space="0" w:color="auto"/>
        <w:right w:val="none" w:sz="0" w:space="0" w:color="auto"/>
      </w:divBdr>
    </w:div>
    <w:div w:id="672533730">
      <w:bodyDiv w:val="1"/>
      <w:marLeft w:val="0"/>
      <w:marRight w:val="0"/>
      <w:marTop w:val="0"/>
      <w:marBottom w:val="0"/>
      <w:divBdr>
        <w:top w:val="none" w:sz="0" w:space="0" w:color="auto"/>
        <w:left w:val="none" w:sz="0" w:space="0" w:color="auto"/>
        <w:bottom w:val="none" w:sz="0" w:space="0" w:color="auto"/>
        <w:right w:val="none" w:sz="0" w:space="0" w:color="auto"/>
      </w:divBdr>
    </w:div>
    <w:div w:id="675304349">
      <w:bodyDiv w:val="1"/>
      <w:marLeft w:val="0"/>
      <w:marRight w:val="0"/>
      <w:marTop w:val="0"/>
      <w:marBottom w:val="0"/>
      <w:divBdr>
        <w:top w:val="none" w:sz="0" w:space="0" w:color="auto"/>
        <w:left w:val="none" w:sz="0" w:space="0" w:color="auto"/>
        <w:bottom w:val="none" w:sz="0" w:space="0" w:color="auto"/>
        <w:right w:val="none" w:sz="0" w:space="0" w:color="auto"/>
      </w:divBdr>
    </w:div>
    <w:div w:id="678967161">
      <w:bodyDiv w:val="1"/>
      <w:marLeft w:val="0"/>
      <w:marRight w:val="0"/>
      <w:marTop w:val="0"/>
      <w:marBottom w:val="0"/>
      <w:divBdr>
        <w:top w:val="none" w:sz="0" w:space="0" w:color="auto"/>
        <w:left w:val="none" w:sz="0" w:space="0" w:color="auto"/>
        <w:bottom w:val="none" w:sz="0" w:space="0" w:color="auto"/>
        <w:right w:val="none" w:sz="0" w:space="0" w:color="auto"/>
      </w:divBdr>
    </w:div>
    <w:div w:id="686365298">
      <w:bodyDiv w:val="1"/>
      <w:marLeft w:val="0"/>
      <w:marRight w:val="0"/>
      <w:marTop w:val="0"/>
      <w:marBottom w:val="0"/>
      <w:divBdr>
        <w:top w:val="none" w:sz="0" w:space="0" w:color="auto"/>
        <w:left w:val="none" w:sz="0" w:space="0" w:color="auto"/>
        <w:bottom w:val="none" w:sz="0" w:space="0" w:color="auto"/>
        <w:right w:val="none" w:sz="0" w:space="0" w:color="auto"/>
      </w:divBdr>
    </w:div>
    <w:div w:id="707072751">
      <w:bodyDiv w:val="1"/>
      <w:marLeft w:val="0"/>
      <w:marRight w:val="0"/>
      <w:marTop w:val="0"/>
      <w:marBottom w:val="0"/>
      <w:divBdr>
        <w:top w:val="none" w:sz="0" w:space="0" w:color="auto"/>
        <w:left w:val="none" w:sz="0" w:space="0" w:color="auto"/>
        <w:bottom w:val="none" w:sz="0" w:space="0" w:color="auto"/>
        <w:right w:val="none" w:sz="0" w:space="0" w:color="auto"/>
      </w:divBdr>
    </w:div>
    <w:div w:id="707487658">
      <w:bodyDiv w:val="1"/>
      <w:marLeft w:val="0"/>
      <w:marRight w:val="0"/>
      <w:marTop w:val="0"/>
      <w:marBottom w:val="0"/>
      <w:divBdr>
        <w:top w:val="none" w:sz="0" w:space="0" w:color="auto"/>
        <w:left w:val="none" w:sz="0" w:space="0" w:color="auto"/>
        <w:bottom w:val="none" w:sz="0" w:space="0" w:color="auto"/>
        <w:right w:val="none" w:sz="0" w:space="0" w:color="auto"/>
      </w:divBdr>
    </w:div>
    <w:div w:id="708527429">
      <w:bodyDiv w:val="1"/>
      <w:marLeft w:val="0"/>
      <w:marRight w:val="0"/>
      <w:marTop w:val="0"/>
      <w:marBottom w:val="0"/>
      <w:divBdr>
        <w:top w:val="none" w:sz="0" w:space="0" w:color="auto"/>
        <w:left w:val="none" w:sz="0" w:space="0" w:color="auto"/>
        <w:bottom w:val="none" w:sz="0" w:space="0" w:color="auto"/>
        <w:right w:val="none" w:sz="0" w:space="0" w:color="auto"/>
      </w:divBdr>
    </w:div>
    <w:div w:id="710616799">
      <w:bodyDiv w:val="1"/>
      <w:marLeft w:val="0"/>
      <w:marRight w:val="0"/>
      <w:marTop w:val="0"/>
      <w:marBottom w:val="0"/>
      <w:divBdr>
        <w:top w:val="none" w:sz="0" w:space="0" w:color="auto"/>
        <w:left w:val="none" w:sz="0" w:space="0" w:color="auto"/>
        <w:bottom w:val="none" w:sz="0" w:space="0" w:color="auto"/>
        <w:right w:val="none" w:sz="0" w:space="0" w:color="auto"/>
      </w:divBdr>
    </w:div>
    <w:div w:id="719401651">
      <w:bodyDiv w:val="1"/>
      <w:marLeft w:val="0"/>
      <w:marRight w:val="0"/>
      <w:marTop w:val="0"/>
      <w:marBottom w:val="0"/>
      <w:divBdr>
        <w:top w:val="none" w:sz="0" w:space="0" w:color="auto"/>
        <w:left w:val="none" w:sz="0" w:space="0" w:color="auto"/>
        <w:bottom w:val="none" w:sz="0" w:space="0" w:color="auto"/>
        <w:right w:val="none" w:sz="0" w:space="0" w:color="auto"/>
      </w:divBdr>
    </w:div>
    <w:div w:id="720905301">
      <w:bodyDiv w:val="1"/>
      <w:marLeft w:val="0"/>
      <w:marRight w:val="0"/>
      <w:marTop w:val="0"/>
      <w:marBottom w:val="0"/>
      <w:divBdr>
        <w:top w:val="none" w:sz="0" w:space="0" w:color="auto"/>
        <w:left w:val="none" w:sz="0" w:space="0" w:color="auto"/>
        <w:bottom w:val="none" w:sz="0" w:space="0" w:color="auto"/>
        <w:right w:val="none" w:sz="0" w:space="0" w:color="auto"/>
      </w:divBdr>
    </w:div>
    <w:div w:id="724841950">
      <w:bodyDiv w:val="1"/>
      <w:marLeft w:val="0"/>
      <w:marRight w:val="0"/>
      <w:marTop w:val="0"/>
      <w:marBottom w:val="0"/>
      <w:divBdr>
        <w:top w:val="none" w:sz="0" w:space="0" w:color="auto"/>
        <w:left w:val="none" w:sz="0" w:space="0" w:color="auto"/>
        <w:bottom w:val="none" w:sz="0" w:space="0" w:color="auto"/>
        <w:right w:val="none" w:sz="0" w:space="0" w:color="auto"/>
      </w:divBdr>
    </w:div>
    <w:div w:id="733897644">
      <w:bodyDiv w:val="1"/>
      <w:marLeft w:val="0"/>
      <w:marRight w:val="0"/>
      <w:marTop w:val="0"/>
      <w:marBottom w:val="0"/>
      <w:divBdr>
        <w:top w:val="none" w:sz="0" w:space="0" w:color="auto"/>
        <w:left w:val="none" w:sz="0" w:space="0" w:color="auto"/>
        <w:bottom w:val="none" w:sz="0" w:space="0" w:color="auto"/>
        <w:right w:val="none" w:sz="0" w:space="0" w:color="auto"/>
      </w:divBdr>
    </w:div>
    <w:div w:id="739867350">
      <w:bodyDiv w:val="1"/>
      <w:marLeft w:val="0"/>
      <w:marRight w:val="0"/>
      <w:marTop w:val="0"/>
      <w:marBottom w:val="0"/>
      <w:divBdr>
        <w:top w:val="none" w:sz="0" w:space="0" w:color="auto"/>
        <w:left w:val="none" w:sz="0" w:space="0" w:color="auto"/>
        <w:bottom w:val="none" w:sz="0" w:space="0" w:color="auto"/>
        <w:right w:val="none" w:sz="0" w:space="0" w:color="auto"/>
      </w:divBdr>
    </w:div>
    <w:div w:id="741146977">
      <w:bodyDiv w:val="1"/>
      <w:marLeft w:val="0"/>
      <w:marRight w:val="0"/>
      <w:marTop w:val="0"/>
      <w:marBottom w:val="0"/>
      <w:divBdr>
        <w:top w:val="none" w:sz="0" w:space="0" w:color="auto"/>
        <w:left w:val="none" w:sz="0" w:space="0" w:color="auto"/>
        <w:bottom w:val="none" w:sz="0" w:space="0" w:color="auto"/>
        <w:right w:val="none" w:sz="0" w:space="0" w:color="auto"/>
      </w:divBdr>
    </w:div>
    <w:div w:id="741223666">
      <w:bodyDiv w:val="1"/>
      <w:marLeft w:val="0"/>
      <w:marRight w:val="0"/>
      <w:marTop w:val="0"/>
      <w:marBottom w:val="0"/>
      <w:divBdr>
        <w:top w:val="none" w:sz="0" w:space="0" w:color="auto"/>
        <w:left w:val="none" w:sz="0" w:space="0" w:color="auto"/>
        <w:bottom w:val="none" w:sz="0" w:space="0" w:color="auto"/>
        <w:right w:val="none" w:sz="0" w:space="0" w:color="auto"/>
      </w:divBdr>
    </w:div>
    <w:div w:id="744882381">
      <w:bodyDiv w:val="1"/>
      <w:marLeft w:val="0"/>
      <w:marRight w:val="0"/>
      <w:marTop w:val="0"/>
      <w:marBottom w:val="0"/>
      <w:divBdr>
        <w:top w:val="none" w:sz="0" w:space="0" w:color="auto"/>
        <w:left w:val="none" w:sz="0" w:space="0" w:color="auto"/>
        <w:bottom w:val="none" w:sz="0" w:space="0" w:color="auto"/>
        <w:right w:val="none" w:sz="0" w:space="0" w:color="auto"/>
      </w:divBdr>
    </w:div>
    <w:div w:id="755135125">
      <w:bodyDiv w:val="1"/>
      <w:marLeft w:val="0"/>
      <w:marRight w:val="0"/>
      <w:marTop w:val="0"/>
      <w:marBottom w:val="0"/>
      <w:divBdr>
        <w:top w:val="none" w:sz="0" w:space="0" w:color="auto"/>
        <w:left w:val="none" w:sz="0" w:space="0" w:color="auto"/>
        <w:bottom w:val="none" w:sz="0" w:space="0" w:color="auto"/>
        <w:right w:val="none" w:sz="0" w:space="0" w:color="auto"/>
      </w:divBdr>
    </w:div>
    <w:div w:id="762409581">
      <w:bodyDiv w:val="1"/>
      <w:marLeft w:val="0"/>
      <w:marRight w:val="0"/>
      <w:marTop w:val="0"/>
      <w:marBottom w:val="0"/>
      <w:divBdr>
        <w:top w:val="none" w:sz="0" w:space="0" w:color="auto"/>
        <w:left w:val="none" w:sz="0" w:space="0" w:color="auto"/>
        <w:bottom w:val="none" w:sz="0" w:space="0" w:color="auto"/>
        <w:right w:val="none" w:sz="0" w:space="0" w:color="auto"/>
      </w:divBdr>
    </w:div>
    <w:div w:id="763382504">
      <w:bodyDiv w:val="1"/>
      <w:marLeft w:val="0"/>
      <w:marRight w:val="0"/>
      <w:marTop w:val="0"/>
      <w:marBottom w:val="0"/>
      <w:divBdr>
        <w:top w:val="none" w:sz="0" w:space="0" w:color="auto"/>
        <w:left w:val="none" w:sz="0" w:space="0" w:color="auto"/>
        <w:bottom w:val="none" w:sz="0" w:space="0" w:color="auto"/>
        <w:right w:val="none" w:sz="0" w:space="0" w:color="auto"/>
      </w:divBdr>
    </w:div>
    <w:div w:id="773213095">
      <w:bodyDiv w:val="1"/>
      <w:marLeft w:val="0"/>
      <w:marRight w:val="0"/>
      <w:marTop w:val="0"/>
      <w:marBottom w:val="0"/>
      <w:divBdr>
        <w:top w:val="none" w:sz="0" w:space="0" w:color="auto"/>
        <w:left w:val="none" w:sz="0" w:space="0" w:color="auto"/>
        <w:bottom w:val="none" w:sz="0" w:space="0" w:color="auto"/>
        <w:right w:val="none" w:sz="0" w:space="0" w:color="auto"/>
      </w:divBdr>
    </w:div>
    <w:div w:id="779254762">
      <w:bodyDiv w:val="1"/>
      <w:marLeft w:val="0"/>
      <w:marRight w:val="0"/>
      <w:marTop w:val="0"/>
      <w:marBottom w:val="0"/>
      <w:divBdr>
        <w:top w:val="none" w:sz="0" w:space="0" w:color="auto"/>
        <w:left w:val="none" w:sz="0" w:space="0" w:color="auto"/>
        <w:bottom w:val="none" w:sz="0" w:space="0" w:color="auto"/>
        <w:right w:val="none" w:sz="0" w:space="0" w:color="auto"/>
      </w:divBdr>
    </w:div>
    <w:div w:id="780078058">
      <w:bodyDiv w:val="1"/>
      <w:marLeft w:val="0"/>
      <w:marRight w:val="0"/>
      <w:marTop w:val="0"/>
      <w:marBottom w:val="0"/>
      <w:divBdr>
        <w:top w:val="none" w:sz="0" w:space="0" w:color="auto"/>
        <w:left w:val="none" w:sz="0" w:space="0" w:color="auto"/>
        <w:bottom w:val="none" w:sz="0" w:space="0" w:color="auto"/>
        <w:right w:val="none" w:sz="0" w:space="0" w:color="auto"/>
      </w:divBdr>
    </w:div>
    <w:div w:id="780614609">
      <w:bodyDiv w:val="1"/>
      <w:marLeft w:val="0"/>
      <w:marRight w:val="0"/>
      <w:marTop w:val="0"/>
      <w:marBottom w:val="0"/>
      <w:divBdr>
        <w:top w:val="none" w:sz="0" w:space="0" w:color="auto"/>
        <w:left w:val="none" w:sz="0" w:space="0" w:color="auto"/>
        <w:bottom w:val="none" w:sz="0" w:space="0" w:color="auto"/>
        <w:right w:val="none" w:sz="0" w:space="0" w:color="auto"/>
      </w:divBdr>
    </w:div>
    <w:div w:id="786004104">
      <w:bodyDiv w:val="1"/>
      <w:marLeft w:val="0"/>
      <w:marRight w:val="0"/>
      <w:marTop w:val="0"/>
      <w:marBottom w:val="0"/>
      <w:divBdr>
        <w:top w:val="none" w:sz="0" w:space="0" w:color="auto"/>
        <w:left w:val="none" w:sz="0" w:space="0" w:color="auto"/>
        <w:bottom w:val="none" w:sz="0" w:space="0" w:color="auto"/>
        <w:right w:val="none" w:sz="0" w:space="0" w:color="auto"/>
      </w:divBdr>
    </w:div>
    <w:div w:id="793065770">
      <w:bodyDiv w:val="1"/>
      <w:marLeft w:val="0"/>
      <w:marRight w:val="0"/>
      <w:marTop w:val="0"/>
      <w:marBottom w:val="0"/>
      <w:divBdr>
        <w:top w:val="none" w:sz="0" w:space="0" w:color="auto"/>
        <w:left w:val="none" w:sz="0" w:space="0" w:color="auto"/>
        <w:bottom w:val="none" w:sz="0" w:space="0" w:color="auto"/>
        <w:right w:val="none" w:sz="0" w:space="0" w:color="auto"/>
      </w:divBdr>
    </w:div>
    <w:div w:id="794367213">
      <w:bodyDiv w:val="1"/>
      <w:marLeft w:val="0"/>
      <w:marRight w:val="0"/>
      <w:marTop w:val="0"/>
      <w:marBottom w:val="0"/>
      <w:divBdr>
        <w:top w:val="none" w:sz="0" w:space="0" w:color="auto"/>
        <w:left w:val="none" w:sz="0" w:space="0" w:color="auto"/>
        <w:bottom w:val="none" w:sz="0" w:space="0" w:color="auto"/>
        <w:right w:val="none" w:sz="0" w:space="0" w:color="auto"/>
      </w:divBdr>
    </w:div>
    <w:div w:id="796676735">
      <w:bodyDiv w:val="1"/>
      <w:marLeft w:val="0"/>
      <w:marRight w:val="0"/>
      <w:marTop w:val="0"/>
      <w:marBottom w:val="0"/>
      <w:divBdr>
        <w:top w:val="none" w:sz="0" w:space="0" w:color="auto"/>
        <w:left w:val="none" w:sz="0" w:space="0" w:color="auto"/>
        <w:bottom w:val="none" w:sz="0" w:space="0" w:color="auto"/>
        <w:right w:val="none" w:sz="0" w:space="0" w:color="auto"/>
      </w:divBdr>
    </w:div>
    <w:div w:id="798646473">
      <w:bodyDiv w:val="1"/>
      <w:marLeft w:val="0"/>
      <w:marRight w:val="0"/>
      <w:marTop w:val="0"/>
      <w:marBottom w:val="0"/>
      <w:divBdr>
        <w:top w:val="none" w:sz="0" w:space="0" w:color="auto"/>
        <w:left w:val="none" w:sz="0" w:space="0" w:color="auto"/>
        <w:bottom w:val="none" w:sz="0" w:space="0" w:color="auto"/>
        <w:right w:val="none" w:sz="0" w:space="0" w:color="auto"/>
      </w:divBdr>
    </w:div>
    <w:div w:id="803352945">
      <w:bodyDiv w:val="1"/>
      <w:marLeft w:val="0"/>
      <w:marRight w:val="0"/>
      <w:marTop w:val="0"/>
      <w:marBottom w:val="0"/>
      <w:divBdr>
        <w:top w:val="none" w:sz="0" w:space="0" w:color="auto"/>
        <w:left w:val="none" w:sz="0" w:space="0" w:color="auto"/>
        <w:bottom w:val="none" w:sz="0" w:space="0" w:color="auto"/>
        <w:right w:val="none" w:sz="0" w:space="0" w:color="auto"/>
      </w:divBdr>
    </w:div>
    <w:div w:id="804201240">
      <w:bodyDiv w:val="1"/>
      <w:marLeft w:val="0"/>
      <w:marRight w:val="0"/>
      <w:marTop w:val="0"/>
      <w:marBottom w:val="0"/>
      <w:divBdr>
        <w:top w:val="none" w:sz="0" w:space="0" w:color="auto"/>
        <w:left w:val="none" w:sz="0" w:space="0" w:color="auto"/>
        <w:bottom w:val="none" w:sz="0" w:space="0" w:color="auto"/>
        <w:right w:val="none" w:sz="0" w:space="0" w:color="auto"/>
      </w:divBdr>
    </w:div>
    <w:div w:id="816724520">
      <w:bodyDiv w:val="1"/>
      <w:marLeft w:val="0"/>
      <w:marRight w:val="0"/>
      <w:marTop w:val="0"/>
      <w:marBottom w:val="0"/>
      <w:divBdr>
        <w:top w:val="none" w:sz="0" w:space="0" w:color="auto"/>
        <w:left w:val="none" w:sz="0" w:space="0" w:color="auto"/>
        <w:bottom w:val="none" w:sz="0" w:space="0" w:color="auto"/>
        <w:right w:val="none" w:sz="0" w:space="0" w:color="auto"/>
      </w:divBdr>
    </w:div>
    <w:div w:id="824053291">
      <w:bodyDiv w:val="1"/>
      <w:marLeft w:val="0"/>
      <w:marRight w:val="0"/>
      <w:marTop w:val="0"/>
      <w:marBottom w:val="0"/>
      <w:divBdr>
        <w:top w:val="none" w:sz="0" w:space="0" w:color="auto"/>
        <w:left w:val="none" w:sz="0" w:space="0" w:color="auto"/>
        <w:bottom w:val="none" w:sz="0" w:space="0" w:color="auto"/>
        <w:right w:val="none" w:sz="0" w:space="0" w:color="auto"/>
      </w:divBdr>
    </w:div>
    <w:div w:id="835144715">
      <w:bodyDiv w:val="1"/>
      <w:marLeft w:val="0"/>
      <w:marRight w:val="0"/>
      <w:marTop w:val="0"/>
      <w:marBottom w:val="0"/>
      <w:divBdr>
        <w:top w:val="none" w:sz="0" w:space="0" w:color="auto"/>
        <w:left w:val="none" w:sz="0" w:space="0" w:color="auto"/>
        <w:bottom w:val="none" w:sz="0" w:space="0" w:color="auto"/>
        <w:right w:val="none" w:sz="0" w:space="0" w:color="auto"/>
      </w:divBdr>
    </w:div>
    <w:div w:id="844172724">
      <w:bodyDiv w:val="1"/>
      <w:marLeft w:val="0"/>
      <w:marRight w:val="0"/>
      <w:marTop w:val="0"/>
      <w:marBottom w:val="0"/>
      <w:divBdr>
        <w:top w:val="none" w:sz="0" w:space="0" w:color="auto"/>
        <w:left w:val="none" w:sz="0" w:space="0" w:color="auto"/>
        <w:bottom w:val="none" w:sz="0" w:space="0" w:color="auto"/>
        <w:right w:val="none" w:sz="0" w:space="0" w:color="auto"/>
      </w:divBdr>
    </w:div>
    <w:div w:id="849561135">
      <w:bodyDiv w:val="1"/>
      <w:marLeft w:val="0"/>
      <w:marRight w:val="0"/>
      <w:marTop w:val="0"/>
      <w:marBottom w:val="0"/>
      <w:divBdr>
        <w:top w:val="none" w:sz="0" w:space="0" w:color="auto"/>
        <w:left w:val="none" w:sz="0" w:space="0" w:color="auto"/>
        <w:bottom w:val="none" w:sz="0" w:space="0" w:color="auto"/>
        <w:right w:val="none" w:sz="0" w:space="0" w:color="auto"/>
      </w:divBdr>
    </w:div>
    <w:div w:id="859658850">
      <w:bodyDiv w:val="1"/>
      <w:marLeft w:val="0"/>
      <w:marRight w:val="0"/>
      <w:marTop w:val="0"/>
      <w:marBottom w:val="0"/>
      <w:divBdr>
        <w:top w:val="none" w:sz="0" w:space="0" w:color="auto"/>
        <w:left w:val="none" w:sz="0" w:space="0" w:color="auto"/>
        <w:bottom w:val="none" w:sz="0" w:space="0" w:color="auto"/>
        <w:right w:val="none" w:sz="0" w:space="0" w:color="auto"/>
      </w:divBdr>
    </w:div>
    <w:div w:id="859856929">
      <w:bodyDiv w:val="1"/>
      <w:marLeft w:val="0"/>
      <w:marRight w:val="0"/>
      <w:marTop w:val="0"/>
      <w:marBottom w:val="0"/>
      <w:divBdr>
        <w:top w:val="none" w:sz="0" w:space="0" w:color="auto"/>
        <w:left w:val="none" w:sz="0" w:space="0" w:color="auto"/>
        <w:bottom w:val="none" w:sz="0" w:space="0" w:color="auto"/>
        <w:right w:val="none" w:sz="0" w:space="0" w:color="auto"/>
      </w:divBdr>
    </w:div>
    <w:div w:id="864320070">
      <w:bodyDiv w:val="1"/>
      <w:marLeft w:val="0"/>
      <w:marRight w:val="0"/>
      <w:marTop w:val="0"/>
      <w:marBottom w:val="0"/>
      <w:divBdr>
        <w:top w:val="none" w:sz="0" w:space="0" w:color="auto"/>
        <w:left w:val="none" w:sz="0" w:space="0" w:color="auto"/>
        <w:bottom w:val="none" w:sz="0" w:space="0" w:color="auto"/>
        <w:right w:val="none" w:sz="0" w:space="0" w:color="auto"/>
      </w:divBdr>
    </w:div>
    <w:div w:id="871961416">
      <w:bodyDiv w:val="1"/>
      <w:marLeft w:val="0"/>
      <w:marRight w:val="0"/>
      <w:marTop w:val="0"/>
      <w:marBottom w:val="0"/>
      <w:divBdr>
        <w:top w:val="none" w:sz="0" w:space="0" w:color="auto"/>
        <w:left w:val="none" w:sz="0" w:space="0" w:color="auto"/>
        <w:bottom w:val="none" w:sz="0" w:space="0" w:color="auto"/>
        <w:right w:val="none" w:sz="0" w:space="0" w:color="auto"/>
      </w:divBdr>
    </w:div>
    <w:div w:id="872956790">
      <w:bodyDiv w:val="1"/>
      <w:marLeft w:val="0"/>
      <w:marRight w:val="0"/>
      <w:marTop w:val="0"/>
      <w:marBottom w:val="0"/>
      <w:divBdr>
        <w:top w:val="none" w:sz="0" w:space="0" w:color="auto"/>
        <w:left w:val="none" w:sz="0" w:space="0" w:color="auto"/>
        <w:bottom w:val="none" w:sz="0" w:space="0" w:color="auto"/>
        <w:right w:val="none" w:sz="0" w:space="0" w:color="auto"/>
      </w:divBdr>
    </w:div>
    <w:div w:id="884491276">
      <w:bodyDiv w:val="1"/>
      <w:marLeft w:val="0"/>
      <w:marRight w:val="0"/>
      <w:marTop w:val="0"/>
      <w:marBottom w:val="0"/>
      <w:divBdr>
        <w:top w:val="none" w:sz="0" w:space="0" w:color="auto"/>
        <w:left w:val="none" w:sz="0" w:space="0" w:color="auto"/>
        <w:bottom w:val="none" w:sz="0" w:space="0" w:color="auto"/>
        <w:right w:val="none" w:sz="0" w:space="0" w:color="auto"/>
      </w:divBdr>
    </w:div>
    <w:div w:id="898320592">
      <w:bodyDiv w:val="1"/>
      <w:marLeft w:val="0"/>
      <w:marRight w:val="0"/>
      <w:marTop w:val="0"/>
      <w:marBottom w:val="0"/>
      <w:divBdr>
        <w:top w:val="none" w:sz="0" w:space="0" w:color="auto"/>
        <w:left w:val="none" w:sz="0" w:space="0" w:color="auto"/>
        <w:bottom w:val="none" w:sz="0" w:space="0" w:color="auto"/>
        <w:right w:val="none" w:sz="0" w:space="0" w:color="auto"/>
      </w:divBdr>
    </w:div>
    <w:div w:id="924340515">
      <w:bodyDiv w:val="1"/>
      <w:marLeft w:val="0"/>
      <w:marRight w:val="0"/>
      <w:marTop w:val="0"/>
      <w:marBottom w:val="0"/>
      <w:divBdr>
        <w:top w:val="none" w:sz="0" w:space="0" w:color="auto"/>
        <w:left w:val="none" w:sz="0" w:space="0" w:color="auto"/>
        <w:bottom w:val="none" w:sz="0" w:space="0" w:color="auto"/>
        <w:right w:val="none" w:sz="0" w:space="0" w:color="auto"/>
      </w:divBdr>
    </w:div>
    <w:div w:id="942034583">
      <w:bodyDiv w:val="1"/>
      <w:marLeft w:val="0"/>
      <w:marRight w:val="0"/>
      <w:marTop w:val="0"/>
      <w:marBottom w:val="0"/>
      <w:divBdr>
        <w:top w:val="none" w:sz="0" w:space="0" w:color="auto"/>
        <w:left w:val="none" w:sz="0" w:space="0" w:color="auto"/>
        <w:bottom w:val="none" w:sz="0" w:space="0" w:color="auto"/>
        <w:right w:val="none" w:sz="0" w:space="0" w:color="auto"/>
      </w:divBdr>
    </w:div>
    <w:div w:id="954094860">
      <w:bodyDiv w:val="1"/>
      <w:marLeft w:val="0"/>
      <w:marRight w:val="0"/>
      <w:marTop w:val="0"/>
      <w:marBottom w:val="0"/>
      <w:divBdr>
        <w:top w:val="none" w:sz="0" w:space="0" w:color="auto"/>
        <w:left w:val="none" w:sz="0" w:space="0" w:color="auto"/>
        <w:bottom w:val="none" w:sz="0" w:space="0" w:color="auto"/>
        <w:right w:val="none" w:sz="0" w:space="0" w:color="auto"/>
      </w:divBdr>
    </w:div>
    <w:div w:id="954218162">
      <w:bodyDiv w:val="1"/>
      <w:marLeft w:val="0"/>
      <w:marRight w:val="0"/>
      <w:marTop w:val="0"/>
      <w:marBottom w:val="0"/>
      <w:divBdr>
        <w:top w:val="none" w:sz="0" w:space="0" w:color="auto"/>
        <w:left w:val="none" w:sz="0" w:space="0" w:color="auto"/>
        <w:bottom w:val="none" w:sz="0" w:space="0" w:color="auto"/>
        <w:right w:val="none" w:sz="0" w:space="0" w:color="auto"/>
      </w:divBdr>
    </w:div>
    <w:div w:id="962274313">
      <w:bodyDiv w:val="1"/>
      <w:marLeft w:val="0"/>
      <w:marRight w:val="0"/>
      <w:marTop w:val="0"/>
      <w:marBottom w:val="0"/>
      <w:divBdr>
        <w:top w:val="none" w:sz="0" w:space="0" w:color="auto"/>
        <w:left w:val="none" w:sz="0" w:space="0" w:color="auto"/>
        <w:bottom w:val="none" w:sz="0" w:space="0" w:color="auto"/>
        <w:right w:val="none" w:sz="0" w:space="0" w:color="auto"/>
      </w:divBdr>
    </w:div>
    <w:div w:id="973172801">
      <w:bodyDiv w:val="1"/>
      <w:marLeft w:val="0"/>
      <w:marRight w:val="0"/>
      <w:marTop w:val="0"/>
      <w:marBottom w:val="0"/>
      <w:divBdr>
        <w:top w:val="none" w:sz="0" w:space="0" w:color="auto"/>
        <w:left w:val="none" w:sz="0" w:space="0" w:color="auto"/>
        <w:bottom w:val="none" w:sz="0" w:space="0" w:color="auto"/>
        <w:right w:val="none" w:sz="0" w:space="0" w:color="auto"/>
      </w:divBdr>
    </w:div>
    <w:div w:id="975062641">
      <w:bodyDiv w:val="1"/>
      <w:marLeft w:val="0"/>
      <w:marRight w:val="0"/>
      <w:marTop w:val="0"/>
      <w:marBottom w:val="0"/>
      <w:divBdr>
        <w:top w:val="none" w:sz="0" w:space="0" w:color="auto"/>
        <w:left w:val="none" w:sz="0" w:space="0" w:color="auto"/>
        <w:bottom w:val="none" w:sz="0" w:space="0" w:color="auto"/>
        <w:right w:val="none" w:sz="0" w:space="0" w:color="auto"/>
      </w:divBdr>
    </w:div>
    <w:div w:id="977029890">
      <w:bodyDiv w:val="1"/>
      <w:marLeft w:val="0"/>
      <w:marRight w:val="0"/>
      <w:marTop w:val="0"/>
      <w:marBottom w:val="0"/>
      <w:divBdr>
        <w:top w:val="none" w:sz="0" w:space="0" w:color="auto"/>
        <w:left w:val="none" w:sz="0" w:space="0" w:color="auto"/>
        <w:bottom w:val="none" w:sz="0" w:space="0" w:color="auto"/>
        <w:right w:val="none" w:sz="0" w:space="0" w:color="auto"/>
      </w:divBdr>
    </w:div>
    <w:div w:id="981932945">
      <w:bodyDiv w:val="1"/>
      <w:marLeft w:val="0"/>
      <w:marRight w:val="0"/>
      <w:marTop w:val="0"/>
      <w:marBottom w:val="0"/>
      <w:divBdr>
        <w:top w:val="none" w:sz="0" w:space="0" w:color="auto"/>
        <w:left w:val="none" w:sz="0" w:space="0" w:color="auto"/>
        <w:bottom w:val="none" w:sz="0" w:space="0" w:color="auto"/>
        <w:right w:val="none" w:sz="0" w:space="0" w:color="auto"/>
      </w:divBdr>
    </w:div>
    <w:div w:id="1002010023">
      <w:bodyDiv w:val="1"/>
      <w:marLeft w:val="0"/>
      <w:marRight w:val="0"/>
      <w:marTop w:val="0"/>
      <w:marBottom w:val="0"/>
      <w:divBdr>
        <w:top w:val="none" w:sz="0" w:space="0" w:color="auto"/>
        <w:left w:val="none" w:sz="0" w:space="0" w:color="auto"/>
        <w:bottom w:val="none" w:sz="0" w:space="0" w:color="auto"/>
        <w:right w:val="none" w:sz="0" w:space="0" w:color="auto"/>
      </w:divBdr>
    </w:div>
    <w:div w:id="1027563152">
      <w:bodyDiv w:val="1"/>
      <w:marLeft w:val="0"/>
      <w:marRight w:val="0"/>
      <w:marTop w:val="0"/>
      <w:marBottom w:val="0"/>
      <w:divBdr>
        <w:top w:val="none" w:sz="0" w:space="0" w:color="auto"/>
        <w:left w:val="none" w:sz="0" w:space="0" w:color="auto"/>
        <w:bottom w:val="none" w:sz="0" w:space="0" w:color="auto"/>
        <w:right w:val="none" w:sz="0" w:space="0" w:color="auto"/>
      </w:divBdr>
    </w:div>
    <w:div w:id="1034116490">
      <w:bodyDiv w:val="1"/>
      <w:marLeft w:val="0"/>
      <w:marRight w:val="0"/>
      <w:marTop w:val="0"/>
      <w:marBottom w:val="0"/>
      <w:divBdr>
        <w:top w:val="none" w:sz="0" w:space="0" w:color="auto"/>
        <w:left w:val="none" w:sz="0" w:space="0" w:color="auto"/>
        <w:bottom w:val="none" w:sz="0" w:space="0" w:color="auto"/>
        <w:right w:val="none" w:sz="0" w:space="0" w:color="auto"/>
      </w:divBdr>
    </w:div>
    <w:div w:id="1038041778">
      <w:bodyDiv w:val="1"/>
      <w:marLeft w:val="0"/>
      <w:marRight w:val="0"/>
      <w:marTop w:val="0"/>
      <w:marBottom w:val="0"/>
      <w:divBdr>
        <w:top w:val="none" w:sz="0" w:space="0" w:color="auto"/>
        <w:left w:val="none" w:sz="0" w:space="0" w:color="auto"/>
        <w:bottom w:val="none" w:sz="0" w:space="0" w:color="auto"/>
        <w:right w:val="none" w:sz="0" w:space="0" w:color="auto"/>
      </w:divBdr>
    </w:div>
    <w:div w:id="1053848938">
      <w:bodyDiv w:val="1"/>
      <w:marLeft w:val="0"/>
      <w:marRight w:val="0"/>
      <w:marTop w:val="0"/>
      <w:marBottom w:val="0"/>
      <w:divBdr>
        <w:top w:val="none" w:sz="0" w:space="0" w:color="auto"/>
        <w:left w:val="none" w:sz="0" w:space="0" w:color="auto"/>
        <w:bottom w:val="none" w:sz="0" w:space="0" w:color="auto"/>
        <w:right w:val="none" w:sz="0" w:space="0" w:color="auto"/>
      </w:divBdr>
    </w:div>
    <w:div w:id="1055588911">
      <w:bodyDiv w:val="1"/>
      <w:marLeft w:val="0"/>
      <w:marRight w:val="0"/>
      <w:marTop w:val="0"/>
      <w:marBottom w:val="0"/>
      <w:divBdr>
        <w:top w:val="none" w:sz="0" w:space="0" w:color="auto"/>
        <w:left w:val="none" w:sz="0" w:space="0" w:color="auto"/>
        <w:bottom w:val="none" w:sz="0" w:space="0" w:color="auto"/>
        <w:right w:val="none" w:sz="0" w:space="0" w:color="auto"/>
      </w:divBdr>
    </w:div>
    <w:div w:id="1057362555">
      <w:bodyDiv w:val="1"/>
      <w:marLeft w:val="0"/>
      <w:marRight w:val="0"/>
      <w:marTop w:val="0"/>
      <w:marBottom w:val="0"/>
      <w:divBdr>
        <w:top w:val="none" w:sz="0" w:space="0" w:color="auto"/>
        <w:left w:val="none" w:sz="0" w:space="0" w:color="auto"/>
        <w:bottom w:val="none" w:sz="0" w:space="0" w:color="auto"/>
        <w:right w:val="none" w:sz="0" w:space="0" w:color="auto"/>
      </w:divBdr>
    </w:div>
    <w:div w:id="1061824834">
      <w:bodyDiv w:val="1"/>
      <w:marLeft w:val="0"/>
      <w:marRight w:val="0"/>
      <w:marTop w:val="0"/>
      <w:marBottom w:val="0"/>
      <w:divBdr>
        <w:top w:val="none" w:sz="0" w:space="0" w:color="auto"/>
        <w:left w:val="none" w:sz="0" w:space="0" w:color="auto"/>
        <w:bottom w:val="none" w:sz="0" w:space="0" w:color="auto"/>
        <w:right w:val="none" w:sz="0" w:space="0" w:color="auto"/>
      </w:divBdr>
    </w:div>
    <w:div w:id="1071923344">
      <w:bodyDiv w:val="1"/>
      <w:marLeft w:val="0"/>
      <w:marRight w:val="0"/>
      <w:marTop w:val="0"/>
      <w:marBottom w:val="0"/>
      <w:divBdr>
        <w:top w:val="none" w:sz="0" w:space="0" w:color="auto"/>
        <w:left w:val="none" w:sz="0" w:space="0" w:color="auto"/>
        <w:bottom w:val="none" w:sz="0" w:space="0" w:color="auto"/>
        <w:right w:val="none" w:sz="0" w:space="0" w:color="auto"/>
      </w:divBdr>
    </w:div>
    <w:div w:id="1073504301">
      <w:bodyDiv w:val="1"/>
      <w:marLeft w:val="0"/>
      <w:marRight w:val="0"/>
      <w:marTop w:val="0"/>
      <w:marBottom w:val="0"/>
      <w:divBdr>
        <w:top w:val="none" w:sz="0" w:space="0" w:color="auto"/>
        <w:left w:val="none" w:sz="0" w:space="0" w:color="auto"/>
        <w:bottom w:val="none" w:sz="0" w:space="0" w:color="auto"/>
        <w:right w:val="none" w:sz="0" w:space="0" w:color="auto"/>
      </w:divBdr>
    </w:div>
    <w:div w:id="1075739876">
      <w:bodyDiv w:val="1"/>
      <w:marLeft w:val="0"/>
      <w:marRight w:val="0"/>
      <w:marTop w:val="0"/>
      <w:marBottom w:val="0"/>
      <w:divBdr>
        <w:top w:val="none" w:sz="0" w:space="0" w:color="auto"/>
        <w:left w:val="none" w:sz="0" w:space="0" w:color="auto"/>
        <w:bottom w:val="none" w:sz="0" w:space="0" w:color="auto"/>
        <w:right w:val="none" w:sz="0" w:space="0" w:color="auto"/>
      </w:divBdr>
    </w:div>
    <w:div w:id="1082068979">
      <w:bodyDiv w:val="1"/>
      <w:marLeft w:val="0"/>
      <w:marRight w:val="0"/>
      <w:marTop w:val="0"/>
      <w:marBottom w:val="0"/>
      <w:divBdr>
        <w:top w:val="none" w:sz="0" w:space="0" w:color="auto"/>
        <w:left w:val="none" w:sz="0" w:space="0" w:color="auto"/>
        <w:bottom w:val="none" w:sz="0" w:space="0" w:color="auto"/>
        <w:right w:val="none" w:sz="0" w:space="0" w:color="auto"/>
      </w:divBdr>
    </w:div>
    <w:div w:id="1084957362">
      <w:bodyDiv w:val="1"/>
      <w:marLeft w:val="0"/>
      <w:marRight w:val="0"/>
      <w:marTop w:val="0"/>
      <w:marBottom w:val="0"/>
      <w:divBdr>
        <w:top w:val="none" w:sz="0" w:space="0" w:color="auto"/>
        <w:left w:val="none" w:sz="0" w:space="0" w:color="auto"/>
        <w:bottom w:val="none" w:sz="0" w:space="0" w:color="auto"/>
        <w:right w:val="none" w:sz="0" w:space="0" w:color="auto"/>
      </w:divBdr>
    </w:div>
    <w:div w:id="1092776494">
      <w:bodyDiv w:val="1"/>
      <w:marLeft w:val="0"/>
      <w:marRight w:val="0"/>
      <w:marTop w:val="0"/>
      <w:marBottom w:val="0"/>
      <w:divBdr>
        <w:top w:val="none" w:sz="0" w:space="0" w:color="auto"/>
        <w:left w:val="none" w:sz="0" w:space="0" w:color="auto"/>
        <w:bottom w:val="none" w:sz="0" w:space="0" w:color="auto"/>
        <w:right w:val="none" w:sz="0" w:space="0" w:color="auto"/>
      </w:divBdr>
    </w:div>
    <w:div w:id="1113406990">
      <w:bodyDiv w:val="1"/>
      <w:marLeft w:val="0"/>
      <w:marRight w:val="0"/>
      <w:marTop w:val="0"/>
      <w:marBottom w:val="0"/>
      <w:divBdr>
        <w:top w:val="none" w:sz="0" w:space="0" w:color="auto"/>
        <w:left w:val="none" w:sz="0" w:space="0" w:color="auto"/>
        <w:bottom w:val="none" w:sz="0" w:space="0" w:color="auto"/>
        <w:right w:val="none" w:sz="0" w:space="0" w:color="auto"/>
      </w:divBdr>
    </w:div>
    <w:div w:id="1116294888">
      <w:bodyDiv w:val="1"/>
      <w:marLeft w:val="0"/>
      <w:marRight w:val="0"/>
      <w:marTop w:val="0"/>
      <w:marBottom w:val="0"/>
      <w:divBdr>
        <w:top w:val="none" w:sz="0" w:space="0" w:color="auto"/>
        <w:left w:val="none" w:sz="0" w:space="0" w:color="auto"/>
        <w:bottom w:val="none" w:sz="0" w:space="0" w:color="auto"/>
        <w:right w:val="none" w:sz="0" w:space="0" w:color="auto"/>
      </w:divBdr>
    </w:div>
    <w:div w:id="1122726061">
      <w:bodyDiv w:val="1"/>
      <w:marLeft w:val="0"/>
      <w:marRight w:val="0"/>
      <w:marTop w:val="0"/>
      <w:marBottom w:val="0"/>
      <w:divBdr>
        <w:top w:val="none" w:sz="0" w:space="0" w:color="auto"/>
        <w:left w:val="none" w:sz="0" w:space="0" w:color="auto"/>
        <w:bottom w:val="none" w:sz="0" w:space="0" w:color="auto"/>
        <w:right w:val="none" w:sz="0" w:space="0" w:color="auto"/>
      </w:divBdr>
    </w:div>
    <w:div w:id="1125390546">
      <w:bodyDiv w:val="1"/>
      <w:marLeft w:val="0"/>
      <w:marRight w:val="0"/>
      <w:marTop w:val="0"/>
      <w:marBottom w:val="0"/>
      <w:divBdr>
        <w:top w:val="none" w:sz="0" w:space="0" w:color="auto"/>
        <w:left w:val="none" w:sz="0" w:space="0" w:color="auto"/>
        <w:bottom w:val="none" w:sz="0" w:space="0" w:color="auto"/>
        <w:right w:val="none" w:sz="0" w:space="0" w:color="auto"/>
      </w:divBdr>
    </w:div>
    <w:div w:id="1136140994">
      <w:bodyDiv w:val="1"/>
      <w:marLeft w:val="0"/>
      <w:marRight w:val="0"/>
      <w:marTop w:val="0"/>
      <w:marBottom w:val="0"/>
      <w:divBdr>
        <w:top w:val="none" w:sz="0" w:space="0" w:color="auto"/>
        <w:left w:val="none" w:sz="0" w:space="0" w:color="auto"/>
        <w:bottom w:val="none" w:sz="0" w:space="0" w:color="auto"/>
        <w:right w:val="none" w:sz="0" w:space="0" w:color="auto"/>
      </w:divBdr>
    </w:div>
    <w:div w:id="1136410043">
      <w:bodyDiv w:val="1"/>
      <w:marLeft w:val="0"/>
      <w:marRight w:val="0"/>
      <w:marTop w:val="0"/>
      <w:marBottom w:val="0"/>
      <w:divBdr>
        <w:top w:val="none" w:sz="0" w:space="0" w:color="auto"/>
        <w:left w:val="none" w:sz="0" w:space="0" w:color="auto"/>
        <w:bottom w:val="none" w:sz="0" w:space="0" w:color="auto"/>
        <w:right w:val="none" w:sz="0" w:space="0" w:color="auto"/>
      </w:divBdr>
    </w:div>
    <w:div w:id="1140733528">
      <w:bodyDiv w:val="1"/>
      <w:marLeft w:val="0"/>
      <w:marRight w:val="0"/>
      <w:marTop w:val="0"/>
      <w:marBottom w:val="0"/>
      <w:divBdr>
        <w:top w:val="none" w:sz="0" w:space="0" w:color="auto"/>
        <w:left w:val="none" w:sz="0" w:space="0" w:color="auto"/>
        <w:bottom w:val="none" w:sz="0" w:space="0" w:color="auto"/>
        <w:right w:val="none" w:sz="0" w:space="0" w:color="auto"/>
      </w:divBdr>
    </w:div>
    <w:div w:id="1146705382">
      <w:bodyDiv w:val="1"/>
      <w:marLeft w:val="0"/>
      <w:marRight w:val="0"/>
      <w:marTop w:val="0"/>
      <w:marBottom w:val="0"/>
      <w:divBdr>
        <w:top w:val="none" w:sz="0" w:space="0" w:color="auto"/>
        <w:left w:val="none" w:sz="0" w:space="0" w:color="auto"/>
        <w:bottom w:val="none" w:sz="0" w:space="0" w:color="auto"/>
        <w:right w:val="none" w:sz="0" w:space="0" w:color="auto"/>
      </w:divBdr>
    </w:div>
    <w:div w:id="1161460500">
      <w:bodyDiv w:val="1"/>
      <w:marLeft w:val="0"/>
      <w:marRight w:val="0"/>
      <w:marTop w:val="0"/>
      <w:marBottom w:val="0"/>
      <w:divBdr>
        <w:top w:val="none" w:sz="0" w:space="0" w:color="auto"/>
        <w:left w:val="none" w:sz="0" w:space="0" w:color="auto"/>
        <w:bottom w:val="none" w:sz="0" w:space="0" w:color="auto"/>
        <w:right w:val="none" w:sz="0" w:space="0" w:color="auto"/>
      </w:divBdr>
    </w:div>
    <w:div w:id="1163080971">
      <w:bodyDiv w:val="1"/>
      <w:marLeft w:val="0"/>
      <w:marRight w:val="0"/>
      <w:marTop w:val="0"/>
      <w:marBottom w:val="0"/>
      <w:divBdr>
        <w:top w:val="none" w:sz="0" w:space="0" w:color="auto"/>
        <w:left w:val="none" w:sz="0" w:space="0" w:color="auto"/>
        <w:bottom w:val="none" w:sz="0" w:space="0" w:color="auto"/>
        <w:right w:val="none" w:sz="0" w:space="0" w:color="auto"/>
      </w:divBdr>
    </w:div>
    <w:div w:id="1173036485">
      <w:bodyDiv w:val="1"/>
      <w:marLeft w:val="0"/>
      <w:marRight w:val="0"/>
      <w:marTop w:val="0"/>
      <w:marBottom w:val="0"/>
      <w:divBdr>
        <w:top w:val="none" w:sz="0" w:space="0" w:color="auto"/>
        <w:left w:val="none" w:sz="0" w:space="0" w:color="auto"/>
        <w:bottom w:val="none" w:sz="0" w:space="0" w:color="auto"/>
        <w:right w:val="none" w:sz="0" w:space="0" w:color="auto"/>
      </w:divBdr>
    </w:div>
    <w:div w:id="1178693140">
      <w:bodyDiv w:val="1"/>
      <w:marLeft w:val="0"/>
      <w:marRight w:val="0"/>
      <w:marTop w:val="0"/>
      <w:marBottom w:val="0"/>
      <w:divBdr>
        <w:top w:val="none" w:sz="0" w:space="0" w:color="auto"/>
        <w:left w:val="none" w:sz="0" w:space="0" w:color="auto"/>
        <w:bottom w:val="none" w:sz="0" w:space="0" w:color="auto"/>
        <w:right w:val="none" w:sz="0" w:space="0" w:color="auto"/>
      </w:divBdr>
    </w:div>
    <w:div w:id="1178739027">
      <w:bodyDiv w:val="1"/>
      <w:marLeft w:val="0"/>
      <w:marRight w:val="0"/>
      <w:marTop w:val="0"/>
      <w:marBottom w:val="0"/>
      <w:divBdr>
        <w:top w:val="none" w:sz="0" w:space="0" w:color="auto"/>
        <w:left w:val="none" w:sz="0" w:space="0" w:color="auto"/>
        <w:bottom w:val="none" w:sz="0" w:space="0" w:color="auto"/>
        <w:right w:val="none" w:sz="0" w:space="0" w:color="auto"/>
      </w:divBdr>
    </w:div>
    <w:div w:id="1180584636">
      <w:bodyDiv w:val="1"/>
      <w:marLeft w:val="0"/>
      <w:marRight w:val="0"/>
      <w:marTop w:val="0"/>
      <w:marBottom w:val="0"/>
      <w:divBdr>
        <w:top w:val="none" w:sz="0" w:space="0" w:color="auto"/>
        <w:left w:val="none" w:sz="0" w:space="0" w:color="auto"/>
        <w:bottom w:val="none" w:sz="0" w:space="0" w:color="auto"/>
        <w:right w:val="none" w:sz="0" w:space="0" w:color="auto"/>
      </w:divBdr>
    </w:div>
    <w:div w:id="1183471678">
      <w:bodyDiv w:val="1"/>
      <w:marLeft w:val="0"/>
      <w:marRight w:val="0"/>
      <w:marTop w:val="0"/>
      <w:marBottom w:val="0"/>
      <w:divBdr>
        <w:top w:val="none" w:sz="0" w:space="0" w:color="auto"/>
        <w:left w:val="none" w:sz="0" w:space="0" w:color="auto"/>
        <w:bottom w:val="none" w:sz="0" w:space="0" w:color="auto"/>
        <w:right w:val="none" w:sz="0" w:space="0" w:color="auto"/>
      </w:divBdr>
    </w:div>
    <w:div w:id="1183980647">
      <w:bodyDiv w:val="1"/>
      <w:marLeft w:val="0"/>
      <w:marRight w:val="0"/>
      <w:marTop w:val="0"/>
      <w:marBottom w:val="0"/>
      <w:divBdr>
        <w:top w:val="none" w:sz="0" w:space="0" w:color="auto"/>
        <w:left w:val="none" w:sz="0" w:space="0" w:color="auto"/>
        <w:bottom w:val="none" w:sz="0" w:space="0" w:color="auto"/>
        <w:right w:val="none" w:sz="0" w:space="0" w:color="auto"/>
      </w:divBdr>
    </w:div>
    <w:div w:id="1199778763">
      <w:bodyDiv w:val="1"/>
      <w:marLeft w:val="0"/>
      <w:marRight w:val="0"/>
      <w:marTop w:val="0"/>
      <w:marBottom w:val="0"/>
      <w:divBdr>
        <w:top w:val="none" w:sz="0" w:space="0" w:color="auto"/>
        <w:left w:val="none" w:sz="0" w:space="0" w:color="auto"/>
        <w:bottom w:val="none" w:sz="0" w:space="0" w:color="auto"/>
        <w:right w:val="none" w:sz="0" w:space="0" w:color="auto"/>
      </w:divBdr>
    </w:div>
    <w:div w:id="1206024713">
      <w:bodyDiv w:val="1"/>
      <w:marLeft w:val="0"/>
      <w:marRight w:val="0"/>
      <w:marTop w:val="0"/>
      <w:marBottom w:val="0"/>
      <w:divBdr>
        <w:top w:val="none" w:sz="0" w:space="0" w:color="auto"/>
        <w:left w:val="none" w:sz="0" w:space="0" w:color="auto"/>
        <w:bottom w:val="none" w:sz="0" w:space="0" w:color="auto"/>
        <w:right w:val="none" w:sz="0" w:space="0" w:color="auto"/>
      </w:divBdr>
    </w:div>
    <w:div w:id="1208880316">
      <w:bodyDiv w:val="1"/>
      <w:marLeft w:val="0"/>
      <w:marRight w:val="0"/>
      <w:marTop w:val="0"/>
      <w:marBottom w:val="0"/>
      <w:divBdr>
        <w:top w:val="none" w:sz="0" w:space="0" w:color="auto"/>
        <w:left w:val="none" w:sz="0" w:space="0" w:color="auto"/>
        <w:bottom w:val="none" w:sz="0" w:space="0" w:color="auto"/>
        <w:right w:val="none" w:sz="0" w:space="0" w:color="auto"/>
      </w:divBdr>
    </w:div>
    <w:div w:id="1210260193">
      <w:bodyDiv w:val="1"/>
      <w:marLeft w:val="0"/>
      <w:marRight w:val="0"/>
      <w:marTop w:val="0"/>
      <w:marBottom w:val="0"/>
      <w:divBdr>
        <w:top w:val="none" w:sz="0" w:space="0" w:color="auto"/>
        <w:left w:val="none" w:sz="0" w:space="0" w:color="auto"/>
        <w:bottom w:val="none" w:sz="0" w:space="0" w:color="auto"/>
        <w:right w:val="none" w:sz="0" w:space="0" w:color="auto"/>
      </w:divBdr>
    </w:div>
    <w:div w:id="1210456898">
      <w:bodyDiv w:val="1"/>
      <w:marLeft w:val="0"/>
      <w:marRight w:val="0"/>
      <w:marTop w:val="0"/>
      <w:marBottom w:val="0"/>
      <w:divBdr>
        <w:top w:val="none" w:sz="0" w:space="0" w:color="auto"/>
        <w:left w:val="none" w:sz="0" w:space="0" w:color="auto"/>
        <w:bottom w:val="none" w:sz="0" w:space="0" w:color="auto"/>
        <w:right w:val="none" w:sz="0" w:space="0" w:color="auto"/>
      </w:divBdr>
    </w:div>
    <w:div w:id="1211766490">
      <w:bodyDiv w:val="1"/>
      <w:marLeft w:val="0"/>
      <w:marRight w:val="0"/>
      <w:marTop w:val="0"/>
      <w:marBottom w:val="0"/>
      <w:divBdr>
        <w:top w:val="none" w:sz="0" w:space="0" w:color="auto"/>
        <w:left w:val="none" w:sz="0" w:space="0" w:color="auto"/>
        <w:bottom w:val="none" w:sz="0" w:space="0" w:color="auto"/>
        <w:right w:val="none" w:sz="0" w:space="0" w:color="auto"/>
      </w:divBdr>
    </w:div>
    <w:div w:id="1217739464">
      <w:bodyDiv w:val="1"/>
      <w:marLeft w:val="0"/>
      <w:marRight w:val="0"/>
      <w:marTop w:val="0"/>
      <w:marBottom w:val="0"/>
      <w:divBdr>
        <w:top w:val="none" w:sz="0" w:space="0" w:color="auto"/>
        <w:left w:val="none" w:sz="0" w:space="0" w:color="auto"/>
        <w:bottom w:val="none" w:sz="0" w:space="0" w:color="auto"/>
        <w:right w:val="none" w:sz="0" w:space="0" w:color="auto"/>
      </w:divBdr>
    </w:div>
    <w:div w:id="1218934413">
      <w:bodyDiv w:val="1"/>
      <w:marLeft w:val="0"/>
      <w:marRight w:val="0"/>
      <w:marTop w:val="0"/>
      <w:marBottom w:val="0"/>
      <w:divBdr>
        <w:top w:val="none" w:sz="0" w:space="0" w:color="auto"/>
        <w:left w:val="none" w:sz="0" w:space="0" w:color="auto"/>
        <w:bottom w:val="none" w:sz="0" w:space="0" w:color="auto"/>
        <w:right w:val="none" w:sz="0" w:space="0" w:color="auto"/>
      </w:divBdr>
    </w:div>
    <w:div w:id="1220821422">
      <w:bodyDiv w:val="1"/>
      <w:marLeft w:val="0"/>
      <w:marRight w:val="0"/>
      <w:marTop w:val="0"/>
      <w:marBottom w:val="0"/>
      <w:divBdr>
        <w:top w:val="none" w:sz="0" w:space="0" w:color="auto"/>
        <w:left w:val="none" w:sz="0" w:space="0" w:color="auto"/>
        <w:bottom w:val="none" w:sz="0" w:space="0" w:color="auto"/>
        <w:right w:val="none" w:sz="0" w:space="0" w:color="auto"/>
      </w:divBdr>
    </w:div>
    <w:div w:id="1236433296">
      <w:bodyDiv w:val="1"/>
      <w:marLeft w:val="0"/>
      <w:marRight w:val="0"/>
      <w:marTop w:val="0"/>
      <w:marBottom w:val="0"/>
      <w:divBdr>
        <w:top w:val="none" w:sz="0" w:space="0" w:color="auto"/>
        <w:left w:val="none" w:sz="0" w:space="0" w:color="auto"/>
        <w:bottom w:val="none" w:sz="0" w:space="0" w:color="auto"/>
        <w:right w:val="none" w:sz="0" w:space="0" w:color="auto"/>
      </w:divBdr>
    </w:div>
    <w:div w:id="1237937166">
      <w:bodyDiv w:val="1"/>
      <w:marLeft w:val="0"/>
      <w:marRight w:val="0"/>
      <w:marTop w:val="0"/>
      <w:marBottom w:val="0"/>
      <w:divBdr>
        <w:top w:val="none" w:sz="0" w:space="0" w:color="auto"/>
        <w:left w:val="none" w:sz="0" w:space="0" w:color="auto"/>
        <w:bottom w:val="none" w:sz="0" w:space="0" w:color="auto"/>
        <w:right w:val="none" w:sz="0" w:space="0" w:color="auto"/>
      </w:divBdr>
    </w:div>
    <w:div w:id="1259825011">
      <w:bodyDiv w:val="1"/>
      <w:marLeft w:val="0"/>
      <w:marRight w:val="0"/>
      <w:marTop w:val="0"/>
      <w:marBottom w:val="0"/>
      <w:divBdr>
        <w:top w:val="none" w:sz="0" w:space="0" w:color="auto"/>
        <w:left w:val="none" w:sz="0" w:space="0" w:color="auto"/>
        <w:bottom w:val="none" w:sz="0" w:space="0" w:color="auto"/>
        <w:right w:val="none" w:sz="0" w:space="0" w:color="auto"/>
      </w:divBdr>
    </w:div>
    <w:div w:id="1261253641">
      <w:bodyDiv w:val="1"/>
      <w:marLeft w:val="0"/>
      <w:marRight w:val="0"/>
      <w:marTop w:val="0"/>
      <w:marBottom w:val="0"/>
      <w:divBdr>
        <w:top w:val="none" w:sz="0" w:space="0" w:color="auto"/>
        <w:left w:val="none" w:sz="0" w:space="0" w:color="auto"/>
        <w:bottom w:val="none" w:sz="0" w:space="0" w:color="auto"/>
        <w:right w:val="none" w:sz="0" w:space="0" w:color="auto"/>
      </w:divBdr>
    </w:div>
    <w:div w:id="1269778879">
      <w:bodyDiv w:val="1"/>
      <w:marLeft w:val="0"/>
      <w:marRight w:val="0"/>
      <w:marTop w:val="0"/>
      <w:marBottom w:val="0"/>
      <w:divBdr>
        <w:top w:val="none" w:sz="0" w:space="0" w:color="auto"/>
        <w:left w:val="none" w:sz="0" w:space="0" w:color="auto"/>
        <w:bottom w:val="none" w:sz="0" w:space="0" w:color="auto"/>
        <w:right w:val="none" w:sz="0" w:space="0" w:color="auto"/>
      </w:divBdr>
    </w:div>
    <w:div w:id="1280332929">
      <w:bodyDiv w:val="1"/>
      <w:marLeft w:val="0"/>
      <w:marRight w:val="0"/>
      <w:marTop w:val="0"/>
      <w:marBottom w:val="0"/>
      <w:divBdr>
        <w:top w:val="none" w:sz="0" w:space="0" w:color="auto"/>
        <w:left w:val="none" w:sz="0" w:space="0" w:color="auto"/>
        <w:bottom w:val="none" w:sz="0" w:space="0" w:color="auto"/>
        <w:right w:val="none" w:sz="0" w:space="0" w:color="auto"/>
      </w:divBdr>
    </w:div>
    <w:div w:id="1285648093">
      <w:bodyDiv w:val="1"/>
      <w:marLeft w:val="0"/>
      <w:marRight w:val="0"/>
      <w:marTop w:val="0"/>
      <w:marBottom w:val="0"/>
      <w:divBdr>
        <w:top w:val="none" w:sz="0" w:space="0" w:color="auto"/>
        <w:left w:val="none" w:sz="0" w:space="0" w:color="auto"/>
        <w:bottom w:val="none" w:sz="0" w:space="0" w:color="auto"/>
        <w:right w:val="none" w:sz="0" w:space="0" w:color="auto"/>
      </w:divBdr>
    </w:div>
    <w:div w:id="1286542772">
      <w:bodyDiv w:val="1"/>
      <w:marLeft w:val="0"/>
      <w:marRight w:val="0"/>
      <w:marTop w:val="0"/>
      <w:marBottom w:val="0"/>
      <w:divBdr>
        <w:top w:val="none" w:sz="0" w:space="0" w:color="auto"/>
        <w:left w:val="none" w:sz="0" w:space="0" w:color="auto"/>
        <w:bottom w:val="none" w:sz="0" w:space="0" w:color="auto"/>
        <w:right w:val="none" w:sz="0" w:space="0" w:color="auto"/>
      </w:divBdr>
    </w:div>
    <w:div w:id="1289049151">
      <w:bodyDiv w:val="1"/>
      <w:marLeft w:val="0"/>
      <w:marRight w:val="0"/>
      <w:marTop w:val="0"/>
      <w:marBottom w:val="0"/>
      <w:divBdr>
        <w:top w:val="none" w:sz="0" w:space="0" w:color="auto"/>
        <w:left w:val="none" w:sz="0" w:space="0" w:color="auto"/>
        <w:bottom w:val="none" w:sz="0" w:space="0" w:color="auto"/>
        <w:right w:val="none" w:sz="0" w:space="0" w:color="auto"/>
      </w:divBdr>
    </w:div>
    <w:div w:id="1296567109">
      <w:bodyDiv w:val="1"/>
      <w:marLeft w:val="0"/>
      <w:marRight w:val="0"/>
      <w:marTop w:val="0"/>
      <w:marBottom w:val="0"/>
      <w:divBdr>
        <w:top w:val="none" w:sz="0" w:space="0" w:color="auto"/>
        <w:left w:val="none" w:sz="0" w:space="0" w:color="auto"/>
        <w:bottom w:val="none" w:sz="0" w:space="0" w:color="auto"/>
        <w:right w:val="none" w:sz="0" w:space="0" w:color="auto"/>
      </w:divBdr>
    </w:div>
    <w:div w:id="1297570429">
      <w:bodyDiv w:val="1"/>
      <w:marLeft w:val="0"/>
      <w:marRight w:val="0"/>
      <w:marTop w:val="0"/>
      <w:marBottom w:val="0"/>
      <w:divBdr>
        <w:top w:val="none" w:sz="0" w:space="0" w:color="auto"/>
        <w:left w:val="none" w:sz="0" w:space="0" w:color="auto"/>
        <w:bottom w:val="none" w:sz="0" w:space="0" w:color="auto"/>
        <w:right w:val="none" w:sz="0" w:space="0" w:color="auto"/>
      </w:divBdr>
    </w:div>
    <w:div w:id="1299648350">
      <w:bodyDiv w:val="1"/>
      <w:marLeft w:val="0"/>
      <w:marRight w:val="0"/>
      <w:marTop w:val="0"/>
      <w:marBottom w:val="0"/>
      <w:divBdr>
        <w:top w:val="none" w:sz="0" w:space="0" w:color="auto"/>
        <w:left w:val="none" w:sz="0" w:space="0" w:color="auto"/>
        <w:bottom w:val="none" w:sz="0" w:space="0" w:color="auto"/>
        <w:right w:val="none" w:sz="0" w:space="0" w:color="auto"/>
      </w:divBdr>
    </w:div>
    <w:div w:id="1304853317">
      <w:bodyDiv w:val="1"/>
      <w:marLeft w:val="0"/>
      <w:marRight w:val="0"/>
      <w:marTop w:val="0"/>
      <w:marBottom w:val="0"/>
      <w:divBdr>
        <w:top w:val="none" w:sz="0" w:space="0" w:color="auto"/>
        <w:left w:val="none" w:sz="0" w:space="0" w:color="auto"/>
        <w:bottom w:val="none" w:sz="0" w:space="0" w:color="auto"/>
        <w:right w:val="none" w:sz="0" w:space="0" w:color="auto"/>
      </w:divBdr>
    </w:div>
    <w:div w:id="1305424417">
      <w:bodyDiv w:val="1"/>
      <w:marLeft w:val="0"/>
      <w:marRight w:val="0"/>
      <w:marTop w:val="0"/>
      <w:marBottom w:val="0"/>
      <w:divBdr>
        <w:top w:val="none" w:sz="0" w:space="0" w:color="auto"/>
        <w:left w:val="none" w:sz="0" w:space="0" w:color="auto"/>
        <w:bottom w:val="none" w:sz="0" w:space="0" w:color="auto"/>
        <w:right w:val="none" w:sz="0" w:space="0" w:color="auto"/>
      </w:divBdr>
    </w:div>
    <w:div w:id="1312901488">
      <w:bodyDiv w:val="1"/>
      <w:marLeft w:val="0"/>
      <w:marRight w:val="0"/>
      <w:marTop w:val="0"/>
      <w:marBottom w:val="0"/>
      <w:divBdr>
        <w:top w:val="none" w:sz="0" w:space="0" w:color="auto"/>
        <w:left w:val="none" w:sz="0" w:space="0" w:color="auto"/>
        <w:bottom w:val="none" w:sz="0" w:space="0" w:color="auto"/>
        <w:right w:val="none" w:sz="0" w:space="0" w:color="auto"/>
      </w:divBdr>
    </w:div>
    <w:div w:id="1314605951">
      <w:bodyDiv w:val="1"/>
      <w:marLeft w:val="0"/>
      <w:marRight w:val="0"/>
      <w:marTop w:val="0"/>
      <w:marBottom w:val="0"/>
      <w:divBdr>
        <w:top w:val="none" w:sz="0" w:space="0" w:color="auto"/>
        <w:left w:val="none" w:sz="0" w:space="0" w:color="auto"/>
        <w:bottom w:val="none" w:sz="0" w:space="0" w:color="auto"/>
        <w:right w:val="none" w:sz="0" w:space="0" w:color="auto"/>
      </w:divBdr>
    </w:div>
    <w:div w:id="1325085429">
      <w:bodyDiv w:val="1"/>
      <w:marLeft w:val="0"/>
      <w:marRight w:val="0"/>
      <w:marTop w:val="0"/>
      <w:marBottom w:val="0"/>
      <w:divBdr>
        <w:top w:val="none" w:sz="0" w:space="0" w:color="auto"/>
        <w:left w:val="none" w:sz="0" w:space="0" w:color="auto"/>
        <w:bottom w:val="none" w:sz="0" w:space="0" w:color="auto"/>
        <w:right w:val="none" w:sz="0" w:space="0" w:color="auto"/>
      </w:divBdr>
    </w:div>
    <w:div w:id="1330987757">
      <w:bodyDiv w:val="1"/>
      <w:marLeft w:val="0"/>
      <w:marRight w:val="0"/>
      <w:marTop w:val="0"/>
      <w:marBottom w:val="0"/>
      <w:divBdr>
        <w:top w:val="none" w:sz="0" w:space="0" w:color="auto"/>
        <w:left w:val="none" w:sz="0" w:space="0" w:color="auto"/>
        <w:bottom w:val="none" w:sz="0" w:space="0" w:color="auto"/>
        <w:right w:val="none" w:sz="0" w:space="0" w:color="auto"/>
      </w:divBdr>
    </w:div>
    <w:div w:id="1332299611">
      <w:bodyDiv w:val="1"/>
      <w:marLeft w:val="0"/>
      <w:marRight w:val="0"/>
      <w:marTop w:val="0"/>
      <w:marBottom w:val="0"/>
      <w:divBdr>
        <w:top w:val="none" w:sz="0" w:space="0" w:color="auto"/>
        <w:left w:val="none" w:sz="0" w:space="0" w:color="auto"/>
        <w:bottom w:val="none" w:sz="0" w:space="0" w:color="auto"/>
        <w:right w:val="none" w:sz="0" w:space="0" w:color="auto"/>
      </w:divBdr>
    </w:div>
    <w:div w:id="1357542848">
      <w:bodyDiv w:val="1"/>
      <w:marLeft w:val="0"/>
      <w:marRight w:val="0"/>
      <w:marTop w:val="0"/>
      <w:marBottom w:val="0"/>
      <w:divBdr>
        <w:top w:val="none" w:sz="0" w:space="0" w:color="auto"/>
        <w:left w:val="none" w:sz="0" w:space="0" w:color="auto"/>
        <w:bottom w:val="none" w:sz="0" w:space="0" w:color="auto"/>
        <w:right w:val="none" w:sz="0" w:space="0" w:color="auto"/>
      </w:divBdr>
    </w:div>
    <w:div w:id="1366758010">
      <w:bodyDiv w:val="1"/>
      <w:marLeft w:val="0"/>
      <w:marRight w:val="0"/>
      <w:marTop w:val="0"/>
      <w:marBottom w:val="0"/>
      <w:divBdr>
        <w:top w:val="none" w:sz="0" w:space="0" w:color="auto"/>
        <w:left w:val="none" w:sz="0" w:space="0" w:color="auto"/>
        <w:bottom w:val="none" w:sz="0" w:space="0" w:color="auto"/>
        <w:right w:val="none" w:sz="0" w:space="0" w:color="auto"/>
      </w:divBdr>
    </w:div>
    <w:div w:id="1375040270">
      <w:bodyDiv w:val="1"/>
      <w:marLeft w:val="0"/>
      <w:marRight w:val="0"/>
      <w:marTop w:val="0"/>
      <w:marBottom w:val="0"/>
      <w:divBdr>
        <w:top w:val="none" w:sz="0" w:space="0" w:color="auto"/>
        <w:left w:val="none" w:sz="0" w:space="0" w:color="auto"/>
        <w:bottom w:val="none" w:sz="0" w:space="0" w:color="auto"/>
        <w:right w:val="none" w:sz="0" w:space="0" w:color="auto"/>
      </w:divBdr>
    </w:div>
    <w:div w:id="1378820718">
      <w:bodyDiv w:val="1"/>
      <w:marLeft w:val="0"/>
      <w:marRight w:val="0"/>
      <w:marTop w:val="0"/>
      <w:marBottom w:val="0"/>
      <w:divBdr>
        <w:top w:val="none" w:sz="0" w:space="0" w:color="auto"/>
        <w:left w:val="none" w:sz="0" w:space="0" w:color="auto"/>
        <w:bottom w:val="none" w:sz="0" w:space="0" w:color="auto"/>
        <w:right w:val="none" w:sz="0" w:space="0" w:color="auto"/>
      </w:divBdr>
    </w:div>
    <w:div w:id="1379276301">
      <w:bodyDiv w:val="1"/>
      <w:marLeft w:val="0"/>
      <w:marRight w:val="0"/>
      <w:marTop w:val="0"/>
      <w:marBottom w:val="0"/>
      <w:divBdr>
        <w:top w:val="none" w:sz="0" w:space="0" w:color="auto"/>
        <w:left w:val="none" w:sz="0" w:space="0" w:color="auto"/>
        <w:bottom w:val="none" w:sz="0" w:space="0" w:color="auto"/>
        <w:right w:val="none" w:sz="0" w:space="0" w:color="auto"/>
      </w:divBdr>
    </w:div>
    <w:div w:id="1406102379">
      <w:bodyDiv w:val="1"/>
      <w:marLeft w:val="0"/>
      <w:marRight w:val="0"/>
      <w:marTop w:val="0"/>
      <w:marBottom w:val="0"/>
      <w:divBdr>
        <w:top w:val="none" w:sz="0" w:space="0" w:color="auto"/>
        <w:left w:val="none" w:sz="0" w:space="0" w:color="auto"/>
        <w:bottom w:val="none" w:sz="0" w:space="0" w:color="auto"/>
        <w:right w:val="none" w:sz="0" w:space="0" w:color="auto"/>
      </w:divBdr>
    </w:div>
    <w:div w:id="1407192050">
      <w:bodyDiv w:val="1"/>
      <w:marLeft w:val="0"/>
      <w:marRight w:val="0"/>
      <w:marTop w:val="0"/>
      <w:marBottom w:val="0"/>
      <w:divBdr>
        <w:top w:val="none" w:sz="0" w:space="0" w:color="auto"/>
        <w:left w:val="none" w:sz="0" w:space="0" w:color="auto"/>
        <w:bottom w:val="none" w:sz="0" w:space="0" w:color="auto"/>
        <w:right w:val="none" w:sz="0" w:space="0" w:color="auto"/>
      </w:divBdr>
    </w:div>
    <w:div w:id="1407261376">
      <w:bodyDiv w:val="1"/>
      <w:marLeft w:val="0"/>
      <w:marRight w:val="0"/>
      <w:marTop w:val="0"/>
      <w:marBottom w:val="0"/>
      <w:divBdr>
        <w:top w:val="none" w:sz="0" w:space="0" w:color="auto"/>
        <w:left w:val="none" w:sz="0" w:space="0" w:color="auto"/>
        <w:bottom w:val="none" w:sz="0" w:space="0" w:color="auto"/>
        <w:right w:val="none" w:sz="0" w:space="0" w:color="auto"/>
      </w:divBdr>
    </w:div>
    <w:div w:id="1412972490">
      <w:bodyDiv w:val="1"/>
      <w:marLeft w:val="0"/>
      <w:marRight w:val="0"/>
      <w:marTop w:val="0"/>
      <w:marBottom w:val="0"/>
      <w:divBdr>
        <w:top w:val="none" w:sz="0" w:space="0" w:color="auto"/>
        <w:left w:val="none" w:sz="0" w:space="0" w:color="auto"/>
        <w:bottom w:val="none" w:sz="0" w:space="0" w:color="auto"/>
        <w:right w:val="none" w:sz="0" w:space="0" w:color="auto"/>
      </w:divBdr>
    </w:div>
    <w:div w:id="1414935255">
      <w:bodyDiv w:val="1"/>
      <w:marLeft w:val="0"/>
      <w:marRight w:val="0"/>
      <w:marTop w:val="0"/>
      <w:marBottom w:val="0"/>
      <w:divBdr>
        <w:top w:val="none" w:sz="0" w:space="0" w:color="auto"/>
        <w:left w:val="none" w:sz="0" w:space="0" w:color="auto"/>
        <w:bottom w:val="none" w:sz="0" w:space="0" w:color="auto"/>
        <w:right w:val="none" w:sz="0" w:space="0" w:color="auto"/>
      </w:divBdr>
    </w:div>
    <w:div w:id="1422677708">
      <w:bodyDiv w:val="1"/>
      <w:marLeft w:val="0"/>
      <w:marRight w:val="0"/>
      <w:marTop w:val="0"/>
      <w:marBottom w:val="0"/>
      <w:divBdr>
        <w:top w:val="none" w:sz="0" w:space="0" w:color="auto"/>
        <w:left w:val="none" w:sz="0" w:space="0" w:color="auto"/>
        <w:bottom w:val="none" w:sz="0" w:space="0" w:color="auto"/>
        <w:right w:val="none" w:sz="0" w:space="0" w:color="auto"/>
      </w:divBdr>
    </w:div>
    <w:div w:id="1434203042">
      <w:bodyDiv w:val="1"/>
      <w:marLeft w:val="0"/>
      <w:marRight w:val="0"/>
      <w:marTop w:val="0"/>
      <w:marBottom w:val="0"/>
      <w:divBdr>
        <w:top w:val="none" w:sz="0" w:space="0" w:color="auto"/>
        <w:left w:val="none" w:sz="0" w:space="0" w:color="auto"/>
        <w:bottom w:val="none" w:sz="0" w:space="0" w:color="auto"/>
        <w:right w:val="none" w:sz="0" w:space="0" w:color="auto"/>
      </w:divBdr>
    </w:div>
    <w:div w:id="1436242593">
      <w:bodyDiv w:val="1"/>
      <w:marLeft w:val="0"/>
      <w:marRight w:val="0"/>
      <w:marTop w:val="0"/>
      <w:marBottom w:val="0"/>
      <w:divBdr>
        <w:top w:val="none" w:sz="0" w:space="0" w:color="auto"/>
        <w:left w:val="none" w:sz="0" w:space="0" w:color="auto"/>
        <w:bottom w:val="none" w:sz="0" w:space="0" w:color="auto"/>
        <w:right w:val="none" w:sz="0" w:space="0" w:color="auto"/>
      </w:divBdr>
    </w:div>
    <w:div w:id="1451511980">
      <w:bodyDiv w:val="1"/>
      <w:marLeft w:val="0"/>
      <w:marRight w:val="0"/>
      <w:marTop w:val="0"/>
      <w:marBottom w:val="0"/>
      <w:divBdr>
        <w:top w:val="none" w:sz="0" w:space="0" w:color="auto"/>
        <w:left w:val="none" w:sz="0" w:space="0" w:color="auto"/>
        <w:bottom w:val="none" w:sz="0" w:space="0" w:color="auto"/>
        <w:right w:val="none" w:sz="0" w:space="0" w:color="auto"/>
      </w:divBdr>
    </w:div>
    <w:div w:id="1453984250">
      <w:bodyDiv w:val="1"/>
      <w:marLeft w:val="0"/>
      <w:marRight w:val="0"/>
      <w:marTop w:val="0"/>
      <w:marBottom w:val="0"/>
      <w:divBdr>
        <w:top w:val="none" w:sz="0" w:space="0" w:color="auto"/>
        <w:left w:val="none" w:sz="0" w:space="0" w:color="auto"/>
        <w:bottom w:val="none" w:sz="0" w:space="0" w:color="auto"/>
        <w:right w:val="none" w:sz="0" w:space="0" w:color="auto"/>
      </w:divBdr>
    </w:div>
    <w:div w:id="1457680560">
      <w:bodyDiv w:val="1"/>
      <w:marLeft w:val="0"/>
      <w:marRight w:val="0"/>
      <w:marTop w:val="0"/>
      <w:marBottom w:val="0"/>
      <w:divBdr>
        <w:top w:val="none" w:sz="0" w:space="0" w:color="auto"/>
        <w:left w:val="none" w:sz="0" w:space="0" w:color="auto"/>
        <w:bottom w:val="none" w:sz="0" w:space="0" w:color="auto"/>
        <w:right w:val="none" w:sz="0" w:space="0" w:color="auto"/>
      </w:divBdr>
    </w:div>
    <w:div w:id="1458645225">
      <w:bodyDiv w:val="1"/>
      <w:marLeft w:val="0"/>
      <w:marRight w:val="0"/>
      <w:marTop w:val="0"/>
      <w:marBottom w:val="0"/>
      <w:divBdr>
        <w:top w:val="none" w:sz="0" w:space="0" w:color="auto"/>
        <w:left w:val="none" w:sz="0" w:space="0" w:color="auto"/>
        <w:bottom w:val="none" w:sz="0" w:space="0" w:color="auto"/>
        <w:right w:val="none" w:sz="0" w:space="0" w:color="auto"/>
      </w:divBdr>
    </w:div>
    <w:div w:id="1459951601">
      <w:bodyDiv w:val="1"/>
      <w:marLeft w:val="0"/>
      <w:marRight w:val="0"/>
      <w:marTop w:val="0"/>
      <w:marBottom w:val="0"/>
      <w:divBdr>
        <w:top w:val="none" w:sz="0" w:space="0" w:color="auto"/>
        <w:left w:val="none" w:sz="0" w:space="0" w:color="auto"/>
        <w:bottom w:val="none" w:sz="0" w:space="0" w:color="auto"/>
        <w:right w:val="none" w:sz="0" w:space="0" w:color="auto"/>
      </w:divBdr>
    </w:div>
    <w:div w:id="1460100546">
      <w:bodyDiv w:val="1"/>
      <w:marLeft w:val="0"/>
      <w:marRight w:val="0"/>
      <w:marTop w:val="0"/>
      <w:marBottom w:val="0"/>
      <w:divBdr>
        <w:top w:val="none" w:sz="0" w:space="0" w:color="auto"/>
        <w:left w:val="none" w:sz="0" w:space="0" w:color="auto"/>
        <w:bottom w:val="none" w:sz="0" w:space="0" w:color="auto"/>
        <w:right w:val="none" w:sz="0" w:space="0" w:color="auto"/>
      </w:divBdr>
    </w:div>
    <w:div w:id="1465151992">
      <w:bodyDiv w:val="1"/>
      <w:marLeft w:val="0"/>
      <w:marRight w:val="0"/>
      <w:marTop w:val="0"/>
      <w:marBottom w:val="0"/>
      <w:divBdr>
        <w:top w:val="none" w:sz="0" w:space="0" w:color="auto"/>
        <w:left w:val="none" w:sz="0" w:space="0" w:color="auto"/>
        <w:bottom w:val="none" w:sz="0" w:space="0" w:color="auto"/>
        <w:right w:val="none" w:sz="0" w:space="0" w:color="auto"/>
      </w:divBdr>
    </w:div>
    <w:div w:id="1468156899">
      <w:bodyDiv w:val="1"/>
      <w:marLeft w:val="0"/>
      <w:marRight w:val="0"/>
      <w:marTop w:val="0"/>
      <w:marBottom w:val="0"/>
      <w:divBdr>
        <w:top w:val="none" w:sz="0" w:space="0" w:color="auto"/>
        <w:left w:val="none" w:sz="0" w:space="0" w:color="auto"/>
        <w:bottom w:val="none" w:sz="0" w:space="0" w:color="auto"/>
        <w:right w:val="none" w:sz="0" w:space="0" w:color="auto"/>
      </w:divBdr>
    </w:div>
    <w:div w:id="1468472524">
      <w:bodyDiv w:val="1"/>
      <w:marLeft w:val="0"/>
      <w:marRight w:val="0"/>
      <w:marTop w:val="0"/>
      <w:marBottom w:val="0"/>
      <w:divBdr>
        <w:top w:val="none" w:sz="0" w:space="0" w:color="auto"/>
        <w:left w:val="none" w:sz="0" w:space="0" w:color="auto"/>
        <w:bottom w:val="none" w:sz="0" w:space="0" w:color="auto"/>
        <w:right w:val="none" w:sz="0" w:space="0" w:color="auto"/>
      </w:divBdr>
    </w:div>
    <w:div w:id="1472286384">
      <w:bodyDiv w:val="1"/>
      <w:marLeft w:val="0"/>
      <w:marRight w:val="0"/>
      <w:marTop w:val="0"/>
      <w:marBottom w:val="0"/>
      <w:divBdr>
        <w:top w:val="none" w:sz="0" w:space="0" w:color="auto"/>
        <w:left w:val="none" w:sz="0" w:space="0" w:color="auto"/>
        <w:bottom w:val="none" w:sz="0" w:space="0" w:color="auto"/>
        <w:right w:val="none" w:sz="0" w:space="0" w:color="auto"/>
      </w:divBdr>
    </w:div>
    <w:div w:id="1489663951">
      <w:bodyDiv w:val="1"/>
      <w:marLeft w:val="0"/>
      <w:marRight w:val="0"/>
      <w:marTop w:val="0"/>
      <w:marBottom w:val="0"/>
      <w:divBdr>
        <w:top w:val="none" w:sz="0" w:space="0" w:color="auto"/>
        <w:left w:val="none" w:sz="0" w:space="0" w:color="auto"/>
        <w:bottom w:val="none" w:sz="0" w:space="0" w:color="auto"/>
        <w:right w:val="none" w:sz="0" w:space="0" w:color="auto"/>
      </w:divBdr>
    </w:div>
    <w:div w:id="1501388538">
      <w:bodyDiv w:val="1"/>
      <w:marLeft w:val="0"/>
      <w:marRight w:val="0"/>
      <w:marTop w:val="0"/>
      <w:marBottom w:val="0"/>
      <w:divBdr>
        <w:top w:val="none" w:sz="0" w:space="0" w:color="auto"/>
        <w:left w:val="none" w:sz="0" w:space="0" w:color="auto"/>
        <w:bottom w:val="none" w:sz="0" w:space="0" w:color="auto"/>
        <w:right w:val="none" w:sz="0" w:space="0" w:color="auto"/>
      </w:divBdr>
    </w:div>
    <w:div w:id="1501895125">
      <w:bodyDiv w:val="1"/>
      <w:marLeft w:val="0"/>
      <w:marRight w:val="0"/>
      <w:marTop w:val="0"/>
      <w:marBottom w:val="0"/>
      <w:divBdr>
        <w:top w:val="none" w:sz="0" w:space="0" w:color="auto"/>
        <w:left w:val="none" w:sz="0" w:space="0" w:color="auto"/>
        <w:bottom w:val="none" w:sz="0" w:space="0" w:color="auto"/>
        <w:right w:val="none" w:sz="0" w:space="0" w:color="auto"/>
      </w:divBdr>
    </w:div>
    <w:div w:id="1506943961">
      <w:bodyDiv w:val="1"/>
      <w:marLeft w:val="0"/>
      <w:marRight w:val="0"/>
      <w:marTop w:val="0"/>
      <w:marBottom w:val="0"/>
      <w:divBdr>
        <w:top w:val="none" w:sz="0" w:space="0" w:color="auto"/>
        <w:left w:val="none" w:sz="0" w:space="0" w:color="auto"/>
        <w:bottom w:val="none" w:sz="0" w:space="0" w:color="auto"/>
        <w:right w:val="none" w:sz="0" w:space="0" w:color="auto"/>
      </w:divBdr>
    </w:div>
    <w:div w:id="1509097593">
      <w:bodyDiv w:val="1"/>
      <w:marLeft w:val="0"/>
      <w:marRight w:val="0"/>
      <w:marTop w:val="0"/>
      <w:marBottom w:val="0"/>
      <w:divBdr>
        <w:top w:val="none" w:sz="0" w:space="0" w:color="auto"/>
        <w:left w:val="none" w:sz="0" w:space="0" w:color="auto"/>
        <w:bottom w:val="none" w:sz="0" w:space="0" w:color="auto"/>
        <w:right w:val="none" w:sz="0" w:space="0" w:color="auto"/>
      </w:divBdr>
    </w:div>
    <w:div w:id="1510220365">
      <w:bodyDiv w:val="1"/>
      <w:marLeft w:val="0"/>
      <w:marRight w:val="0"/>
      <w:marTop w:val="0"/>
      <w:marBottom w:val="0"/>
      <w:divBdr>
        <w:top w:val="none" w:sz="0" w:space="0" w:color="auto"/>
        <w:left w:val="none" w:sz="0" w:space="0" w:color="auto"/>
        <w:bottom w:val="none" w:sz="0" w:space="0" w:color="auto"/>
        <w:right w:val="none" w:sz="0" w:space="0" w:color="auto"/>
      </w:divBdr>
    </w:div>
    <w:div w:id="1511523752">
      <w:bodyDiv w:val="1"/>
      <w:marLeft w:val="0"/>
      <w:marRight w:val="0"/>
      <w:marTop w:val="0"/>
      <w:marBottom w:val="0"/>
      <w:divBdr>
        <w:top w:val="none" w:sz="0" w:space="0" w:color="auto"/>
        <w:left w:val="none" w:sz="0" w:space="0" w:color="auto"/>
        <w:bottom w:val="none" w:sz="0" w:space="0" w:color="auto"/>
        <w:right w:val="none" w:sz="0" w:space="0" w:color="auto"/>
      </w:divBdr>
    </w:div>
    <w:div w:id="1518277021">
      <w:bodyDiv w:val="1"/>
      <w:marLeft w:val="0"/>
      <w:marRight w:val="0"/>
      <w:marTop w:val="0"/>
      <w:marBottom w:val="0"/>
      <w:divBdr>
        <w:top w:val="none" w:sz="0" w:space="0" w:color="auto"/>
        <w:left w:val="none" w:sz="0" w:space="0" w:color="auto"/>
        <w:bottom w:val="none" w:sz="0" w:space="0" w:color="auto"/>
        <w:right w:val="none" w:sz="0" w:space="0" w:color="auto"/>
      </w:divBdr>
    </w:div>
    <w:div w:id="1519540890">
      <w:bodyDiv w:val="1"/>
      <w:marLeft w:val="0"/>
      <w:marRight w:val="0"/>
      <w:marTop w:val="0"/>
      <w:marBottom w:val="0"/>
      <w:divBdr>
        <w:top w:val="none" w:sz="0" w:space="0" w:color="auto"/>
        <w:left w:val="none" w:sz="0" w:space="0" w:color="auto"/>
        <w:bottom w:val="none" w:sz="0" w:space="0" w:color="auto"/>
        <w:right w:val="none" w:sz="0" w:space="0" w:color="auto"/>
      </w:divBdr>
    </w:div>
    <w:div w:id="1520775842">
      <w:bodyDiv w:val="1"/>
      <w:marLeft w:val="0"/>
      <w:marRight w:val="0"/>
      <w:marTop w:val="0"/>
      <w:marBottom w:val="0"/>
      <w:divBdr>
        <w:top w:val="none" w:sz="0" w:space="0" w:color="auto"/>
        <w:left w:val="none" w:sz="0" w:space="0" w:color="auto"/>
        <w:bottom w:val="none" w:sz="0" w:space="0" w:color="auto"/>
        <w:right w:val="none" w:sz="0" w:space="0" w:color="auto"/>
      </w:divBdr>
    </w:div>
    <w:div w:id="1523589188">
      <w:bodyDiv w:val="1"/>
      <w:marLeft w:val="0"/>
      <w:marRight w:val="0"/>
      <w:marTop w:val="0"/>
      <w:marBottom w:val="0"/>
      <w:divBdr>
        <w:top w:val="none" w:sz="0" w:space="0" w:color="auto"/>
        <w:left w:val="none" w:sz="0" w:space="0" w:color="auto"/>
        <w:bottom w:val="none" w:sz="0" w:space="0" w:color="auto"/>
        <w:right w:val="none" w:sz="0" w:space="0" w:color="auto"/>
      </w:divBdr>
    </w:div>
    <w:div w:id="1525173811">
      <w:bodyDiv w:val="1"/>
      <w:marLeft w:val="0"/>
      <w:marRight w:val="0"/>
      <w:marTop w:val="0"/>
      <w:marBottom w:val="0"/>
      <w:divBdr>
        <w:top w:val="none" w:sz="0" w:space="0" w:color="auto"/>
        <w:left w:val="none" w:sz="0" w:space="0" w:color="auto"/>
        <w:bottom w:val="none" w:sz="0" w:space="0" w:color="auto"/>
        <w:right w:val="none" w:sz="0" w:space="0" w:color="auto"/>
      </w:divBdr>
    </w:div>
    <w:div w:id="1528711836">
      <w:bodyDiv w:val="1"/>
      <w:marLeft w:val="0"/>
      <w:marRight w:val="0"/>
      <w:marTop w:val="0"/>
      <w:marBottom w:val="0"/>
      <w:divBdr>
        <w:top w:val="none" w:sz="0" w:space="0" w:color="auto"/>
        <w:left w:val="none" w:sz="0" w:space="0" w:color="auto"/>
        <w:bottom w:val="none" w:sz="0" w:space="0" w:color="auto"/>
        <w:right w:val="none" w:sz="0" w:space="0" w:color="auto"/>
      </w:divBdr>
    </w:div>
    <w:div w:id="1533879440">
      <w:bodyDiv w:val="1"/>
      <w:marLeft w:val="0"/>
      <w:marRight w:val="0"/>
      <w:marTop w:val="0"/>
      <w:marBottom w:val="0"/>
      <w:divBdr>
        <w:top w:val="none" w:sz="0" w:space="0" w:color="auto"/>
        <w:left w:val="none" w:sz="0" w:space="0" w:color="auto"/>
        <w:bottom w:val="none" w:sz="0" w:space="0" w:color="auto"/>
        <w:right w:val="none" w:sz="0" w:space="0" w:color="auto"/>
      </w:divBdr>
      <w:divsChild>
        <w:div w:id="1168642175">
          <w:marLeft w:val="274"/>
          <w:marRight w:val="0"/>
          <w:marTop w:val="0"/>
          <w:marBottom w:val="0"/>
          <w:divBdr>
            <w:top w:val="none" w:sz="0" w:space="0" w:color="auto"/>
            <w:left w:val="none" w:sz="0" w:space="0" w:color="auto"/>
            <w:bottom w:val="none" w:sz="0" w:space="0" w:color="auto"/>
            <w:right w:val="none" w:sz="0" w:space="0" w:color="auto"/>
          </w:divBdr>
        </w:div>
      </w:divsChild>
    </w:div>
    <w:div w:id="1538853162">
      <w:bodyDiv w:val="1"/>
      <w:marLeft w:val="0"/>
      <w:marRight w:val="0"/>
      <w:marTop w:val="0"/>
      <w:marBottom w:val="0"/>
      <w:divBdr>
        <w:top w:val="none" w:sz="0" w:space="0" w:color="auto"/>
        <w:left w:val="none" w:sz="0" w:space="0" w:color="auto"/>
        <w:bottom w:val="none" w:sz="0" w:space="0" w:color="auto"/>
        <w:right w:val="none" w:sz="0" w:space="0" w:color="auto"/>
      </w:divBdr>
    </w:div>
    <w:div w:id="1542203260">
      <w:bodyDiv w:val="1"/>
      <w:marLeft w:val="0"/>
      <w:marRight w:val="0"/>
      <w:marTop w:val="0"/>
      <w:marBottom w:val="0"/>
      <w:divBdr>
        <w:top w:val="none" w:sz="0" w:space="0" w:color="auto"/>
        <w:left w:val="none" w:sz="0" w:space="0" w:color="auto"/>
        <w:bottom w:val="none" w:sz="0" w:space="0" w:color="auto"/>
        <w:right w:val="none" w:sz="0" w:space="0" w:color="auto"/>
      </w:divBdr>
    </w:div>
    <w:div w:id="1545018667">
      <w:bodyDiv w:val="1"/>
      <w:marLeft w:val="0"/>
      <w:marRight w:val="0"/>
      <w:marTop w:val="0"/>
      <w:marBottom w:val="0"/>
      <w:divBdr>
        <w:top w:val="none" w:sz="0" w:space="0" w:color="auto"/>
        <w:left w:val="none" w:sz="0" w:space="0" w:color="auto"/>
        <w:bottom w:val="none" w:sz="0" w:space="0" w:color="auto"/>
        <w:right w:val="none" w:sz="0" w:space="0" w:color="auto"/>
      </w:divBdr>
    </w:div>
    <w:div w:id="1546872953">
      <w:bodyDiv w:val="1"/>
      <w:marLeft w:val="0"/>
      <w:marRight w:val="0"/>
      <w:marTop w:val="0"/>
      <w:marBottom w:val="0"/>
      <w:divBdr>
        <w:top w:val="none" w:sz="0" w:space="0" w:color="auto"/>
        <w:left w:val="none" w:sz="0" w:space="0" w:color="auto"/>
        <w:bottom w:val="none" w:sz="0" w:space="0" w:color="auto"/>
        <w:right w:val="none" w:sz="0" w:space="0" w:color="auto"/>
      </w:divBdr>
    </w:div>
    <w:div w:id="1550992876">
      <w:bodyDiv w:val="1"/>
      <w:marLeft w:val="0"/>
      <w:marRight w:val="0"/>
      <w:marTop w:val="0"/>
      <w:marBottom w:val="0"/>
      <w:divBdr>
        <w:top w:val="none" w:sz="0" w:space="0" w:color="auto"/>
        <w:left w:val="none" w:sz="0" w:space="0" w:color="auto"/>
        <w:bottom w:val="none" w:sz="0" w:space="0" w:color="auto"/>
        <w:right w:val="none" w:sz="0" w:space="0" w:color="auto"/>
      </w:divBdr>
    </w:div>
    <w:div w:id="1558516000">
      <w:bodyDiv w:val="1"/>
      <w:marLeft w:val="0"/>
      <w:marRight w:val="0"/>
      <w:marTop w:val="0"/>
      <w:marBottom w:val="0"/>
      <w:divBdr>
        <w:top w:val="none" w:sz="0" w:space="0" w:color="auto"/>
        <w:left w:val="none" w:sz="0" w:space="0" w:color="auto"/>
        <w:bottom w:val="none" w:sz="0" w:space="0" w:color="auto"/>
        <w:right w:val="none" w:sz="0" w:space="0" w:color="auto"/>
      </w:divBdr>
    </w:div>
    <w:div w:id="1560749248">
      <w:bodyDiv w:val="1"/>
      <w:marLeft w:val="0"/>
      <w:marRight w:val="0"/>
      <w:marTop w:val="0"/>
      <w:marBottom w:val="0"/>
      <w:divBdr>
        <w:top w:val="none" w:sz="0" w:space="0" w:color="auto"/>
        <w:left w:val="none" w:sz="0" w:space="0" w:color="auto"/>
        <w:bottom w:val="none" w:sz="0" w:space="0" w:color="auto"/>
        <w:right w:val="none" w:sz="0" w:space="0" w:color="auto"/>
      </w:divBdr>
    </w:div>
    <w:div w:id="1569803205">
      <w:bodyDiv w:val="1"/>
      <w:marLeft w:val="0"/>
      <w:marRight w:val="0"/>
      <w:marTop w:val="0"/>
      <w:marBottom w:val="0"/>
      <w:divBdr>
        <w:top w:val="none" w:sz="0" w:space="0" w:color="auto"/>
        <w:left w:val="none" w:sz="0" w:space="0" w:color="auto"/>
        <w:bottom w:val="none" w:sz="0" w:space="0" w:color="auto"/>
        <w:right w:val="none" w:sz="0" w:space="0" w:color="auto"/>
      </w:divBdr>
    </w:div>
    <w:div w:id="1570068692">
      <w:bodyDiv w:val="1"/>
      <w:marLeft w:val="0"/>
      <w:marRight w:val="0"/>
      <w:marTop w:val="0"/>
      <w:marBottom w:val="0"/>
      <w:divBdr>
        <w:top w:val="none" w:sz="0" w:space="0" w:color="auto"/>
        <w:left w:val="none" w:sz="0" w:space="0" w:color="auto"/>
        <w:bottom w:val="none" w:sz="0" w:space="0" w:color="auto"/>
        <w:right w:val="none" w:sz="0" w:space="0" w:color="auto"/>
      </w:divBdr>
    </w:div>
    <w:div w:id="1584678556">
      <w:bodyDiv w:val="1"/>
      <w:marLeft w:val="0"/>
      <w:marRight w:val="0"/>
      <w:marTop w:val="0"/>
      <w:marBottom w:val="0"/>
      <w:divBdr>
        <w:top w:val="none" w:sz="0" w:space="0" w:color="auto"/>
        <w:left w:val="none" w:sz="0" w:space="0" w:color="auto"/>
        <w:bottom w:val="none" w:sz="0" w:space="0" w:color="auto"/>
        <w:right w:val="none" w:sz="0" w:space="0" w:color="auto"/>
      </w:divBdr>
    </w:div>
    <w:div w:id="1595699041">
      <w:bodyDiv w:val="1"/>
      <w:marLeft w:val="0"/>
      <w:marRight w:val="0"/>
      <w:marTop w:val="0"/>
      <w:marBottom w:val="0"/>
      <w:divBdr>
        <w:top w:val="none" w:sz="0" w:space="0" w:color="auto"/>
        <w:left w:val="none" w:sz="0" w:space="0" w:color="auto"/>
        <w:bottom w:val="none" w:sz="0" w:space="0" w:color="auto"/>
        <w:right w:val="none" w:sz="0" w:space="0" w:color="auto"/>
      </w:divBdr>
    </w:div>
    <w:div w:id="1601642792">
      <w:bodyDiv w:val="1"/>
      <w:marLeft w:val="0"/>
      <w:marRight w:val="0"/>
      <w:marTop w:val="0"/>
      <w:marBottom w:val="0"/>
      <w:divBdr>
        <w:top w:val="none" w:sz="0" w:space="0" w:color="auto"/>
        <w:left w:val="none" w:sz="0" w:space="0" w:color="auto"/>
        <w:bottom w:val="none" w:sz="0" w:space="0" w:color="auto"/>
        <w:right w:val="none" w:sz="0" w:space="0" w:color="auto"/>
      </w:divBdr>
    </w:div>
    <w:div w:id="1602102277">
      <w:bodyDiv w:val="1"/>
      <w:marLeft w:val="0"/>
      <w:marRight w:val="0"/>
      <w:marTop w:val="0"/>
      <w:marBottom w:val="0"/>
      <w:divBdr>
        <w:top w:val="none" w:sz="0" w:space="0" w:color="auto"/>
        <w:left w:val="none" w:sz="0" w:space="0" w:color="auto"/>
        <w:bottom w:val="none" w:sz="0" w:space="0" w:color="auto"/>
        <w:right w:val="none" w:sz="0" w:space="0" w:color="auto"/>
      </w:divBdr>
    </w:div>
    <w:div w:id="1607537289">
      <w:bodyDiv w:val="1"/>
      <w:marLeft w:val="0"/>
      <w:marRight w:val="0"/>
      <w:marTop w:val="0"/>
      <w:marBottom w:val="0"/>
      <w:divBdr>
        <w:top w:val="none" w:sz="0" w:space="0" w:color="auto"/>
        <w:left w:val="none" w:sz="0" w:space="0" w:color="auto"/>
        <w:bottom w:val="none" w:sz="0" w:space="0" w:color="auto"/>
        <w:right w:val="none" w:sz="0" w:space="0" w:color="auto"/>
      </w:divBdr>
    </w:div>
    <w:div w:id="1626735472">
      <w:bodyDiv w:val="1"/>
      <w:marLeft w:val="0"/>
      <w:marRight w:val="0"/>
      <w:marTop w:val="0"/>
      <w:marBottom w:val="0"/>
      <w:divBdr>
        <w:top w:val="none" w:sz="0" w:space="0" w:color="auto"/>
        <w:left w:val="none" w:sz="0" w:space="0" w:color="auto"/>
        <w:bottom w:val="none" w:sz="0" w:space="0" w:color="auto"/>
        <w:right w:val="none" w:sz="0" w:space="0" w:color="auto"/>
      </w:divBdr>
    </w:div>
    <w:div w:id="1628392454">
      <w:bodyDiv w:val="1"/>
      <w:marLeft w:val="0"/>
      <w:marRight w:val="0"/>
      <w:marTop w:val="0"/>
      <w:marBottom w:val="0"/>
      <w:divBdr>
        <w:top w:val="none" w:sz="0" w:space="0" w:color="auto"/>
        <w:left w:val="none" w:sz="0" w:space="0" w:color="auto"/>
        <w:bottom w:val="none" w:sz="0" w:space="0" w:color="auto"/>
        <w:right w:val="none" w:sz="0" w:space="0" w:color="auto"/>
      </w:divBdr>
    </w:div>
    <w:div w:id="1630358024">
      <w:bodyDiv w:val="1"/>
      <w:marLeft w:val="0"/>
      <w:marRight w:val="0"/>
      <w:marTop w:val="0"/>
      <w:marBottom w:val="0"/>
      <w:divBdr>
        <w:top w:val="none" w:sz="0" w:space="0" w:color="auto"/>
        <w:left w:val="none" w:sz="0" w:space="0" w:color="auto"/>
        <w:bottom w:val="none" w:sz="0" w:space="0" w:color="auto"/>
        <w:right w:val="none" w:sz="0" w:space="0" w:color="auto"/>
      </w:divBdr>
    </w:div>
    <w:div w:id="1630892113">
      <w:bodyDiv w:val="1"/>
      <w:marLeft w:val="0"/>
      <w:marRight w:val="0"/>
      <w:marTop w:val="0"/>
      <w:marBottom w:val="0"/>
      <w:divBdr>
        <w:top w:val="none" w:sz="0" w:space="0" w:color="auto"/>
        <w:left w:val="none" w:sz="0" w:space="0" w:color="auto"/>
        <w:bottom w:val="none" w:sz="0" w:space="0" w:color="auto"/>
        <w:right w:val="none" w:sz="0" w:space="0" w:color="auto"/>
      </w:divBdr>
    </w:div>
    <w:div w:id="1637837894">
      <w:bodyDiv w:val="1"/>
      <w:marLeft w:val="0"/>
      <w:marRight w:val="0"/>
      <w:marTop w:val="0"/>
      <w:marBottom w:val="0"/>
      <w:divBdr>
        <w:top w:val="none" w:sz="0" w:space="0" w:color="auto"/>
        <w:left w:val="none" w:sz="0" w:space="0" w:color="auto"/>
        <w:bottom w:val="none" w:sz="0" w:space="0" w:color="auto"/>
        <w:right w:val="none" w:sz="0" w:space="0" w:color="auto"/>
      </w:divBdr>
    </w:div>
    <w:div w:id="1638946267">
      <w:bodyDiv w:val="1"/>
      <w:marLeft w:val="0"/>
      <w:marRight w:val="0"/>
      <w:marTop w:val="0"/>
      <w:marBottom w:val="0"/>
      <w:divBdr>
        <w:top w:val="none" w:sz="0" w:space="0" w:color="auto"/>
        <w:left w:val="none" w:sz="0" w:space="0" w:color="auto"/>
        <w:bottom w:val="none" w:sz="0" w:space="0" w:color="auto"/>
        <w:right w:val="none" w:sz="0" w:space="0" w:color="auto"/>
      </w:divBdr>
    </w:div>
    <w:div w:id="1647078663">
      <w:bodyDiv w:val="1"/>
      <w:marLeft w:val="0"/>
      <w:marRight w:val="0"/>
      <w:marTop w:val="0"/>
      <w:marBottom w:val="0"/>
      <w:divBdr>
        <w:top w:val="none" w:sz="0" w:space="0" w:color="auto"/>
        <w:left w:val="none" w:sz="0" w:space="0" w:color="auto"/>
        <w:bottom w:val="none" w:sz="0" w:space="0" w:color="auto"/>
        <w:right w:val="none" w:sz="0" w:space="0" w:color="auto"/>
      </w:divBdr>
    </w:div>
    <w:div w:id="1648511371">
      <w:bodyDiv w:val="1"/>
      <w:marLeft w:val="0"/>
      <w:marRight w:val="0"/>
      <w:marTop w:val="0"/>
      <w:marBottom w:val="0"/>
      <w:divBdr>
        <w:top w:val="none" w:sz="0" w:space="0" w:color="auto"/>
        <w:left w:val="none" w:sz="0" w:space="0" w:color="auto"/>
        <w:bottom w:val="none" w:sz="0" w:space="0" w:color="auto"/>
        <w:right w:val="none" w:sz="0" w:space="0" w:color="auto"/>
      </w:divBdr>
    </w:div>
    <w:div w:id="1653371425">
      <w:bodyDiv w:val="1"/>
      <w:marLeft w:val="0"/>
      <w:marRight w:val="0"/>
      <w:marTop w:val="0"/>
      <w:marBottom w:val="0"/>
      <w:divBdr>
        <w:top w:val="none" w:sz="0" w:space="0" w:color="auto"/>
        <w:left w:val="none" w:sz="0" w:space="0" w:color="auto"/>
        <w:bottom w:val="none" w:sz="0" w:space="0" w:color="auto"/>
        <w:right w:val="none" w:sz="0" w:space="0" w:color="auto"/>
      </w:divBdr>
    </w:div>
    <w:div w:id="1659068850">
      <w:bodyDiv w:val="1"/>
      <w:marLeft w:val="0"/>
      <w:marRight w:val="0"/>
      <w:marTop w:val="0"/>
      <w:marBottom w:val="0"/>
      <w:divBdr>
        <w:top w:val="none" w:sz="0" w:space="0" w:color="auto"/>
        <w:left w:val="none" w:sz="0" w:space="0" w:color="auto"/>
        <w:bottom w:val="none" w:sz="0" w:space="0" w:color="auto"/>
        <w:right w:val="none" w:sz="0" w:space="0" w:color="auto"/>
      </w:divBdr>
    </w:div>
    <w:div w:id="1665013481">
      <w:bodyDiv w:val="1"/>
      <w:marLeft w:val="0"/>
      <w:marRight w:val="0"/>
      <w:marTop w:val="0"/>
      <w:marBottom w:val="0"/>
      <w:divBdr>
        <w:top w:val="none" w:sz="0" w:space="0" w:color="auto"/>
        <w:left w:val="none" w:sz="0" w:space="0" w:color="auto"/>
        <w:bottom w:val="none" w:sz="0" w:space="0" w:color="auto"/>
        <w:right w:val="none" w:sz="0" w:space="0" w:color="auto"/>
      </w:divBdr>
    </w:div>
    <w:div w:id="1672177987">
      <w:bodyDiv w:val="1"/>
      <w:marLeft w:val="0"/>
      <w:marRight w:val="0"/>
      <w:marTop w:val="0"/>
      <w:marBottom w:val="0"/>
      <w:divBdr>
        <w:top w:val="none" w:sz="0" w:space="0" w:color="auto"/>
        <w:left w:val="none" w:sz="0" w:space="0" w:color="auto"/>
        <w:bottom w:val="none" w:sz="0" w:space="0" w:color="auto"/>
        <w:right w:val="none" w:sz="0" w:space="0" w:color="auto"/>
      </w:divBdr>
    </w:div>
    <w:div w:id="1675063642">
      <w:bodyDiv w:val="1"/>
      <w:marLeft w:val="0"/>
      <w:marRight w:val="0"/>
      <w:marTop w:val="0"/>
      <w:marBottom w:val="0"/>
      <w:divBdr>
        <w:top w:val="none" w:sz="0" w:space="0" w:color="auto"/>
        <w:left w:val="none" w:sz="0" w:space="0" w:color="auto"/>
        <w:bottom w:val="none" w:sz="0" w:space="0" w:color="auto"/>
        <w:right w:val="none" w:sz="0" w:space="0" w:color="auto"/>
      </w:divBdr>
    </w:div>
    <w:div w:id="1679893324">
      <w:bodyDiv w:val="1"/>
      <w:marLeft w:val="0"/>
      <w:marRight w:val="0"/>
      <w:marTop w:val="0"/>
      <w:marBottom w:val="0"/>
      <w:divBdr>
        <w:top w:val="none" w:sz="0" w:space="0" w:color="auto"/>
        <w:left w:val="none" w:sz="0" w:space="0" w:color="auto"/>
        <w:bottom w:val="none" w:sz="0" w:space="0" w:color="auto"/>
        <w:right w:val="none" w:sz="0" w:space="0" w:color="auto"/>
      </w:divBdr>
    </w:div>
    <w:div w:id="1690987107">
      <w:bodyDiv w:val="1"/>
      <w:marLeft w:val="0"/>
      <w:marRight w:val="0"/>
      <w:marTop w:val="0"/>
      <w:marBottom w:val="0"/>
      <w:divBdr>
        <w:top w:val="none" w:sz="0" w:space="0" w:color="auto"/>
        <w:left w:val="none" w:sz="0" w:space="0" w:color="auto"/>
        <w:bottom w:val="none" w:sz="0" w:space="0" w:color="auto"/>
        <w:right w:val="none" w:sz="0" w:space="0" w:color="auto"/>
      </w:divBdr>
    </w:div>
    <w:div w:id="1697348982">
      <w:bodyDiv w:val="1"/>
      <w:marLeft w:val="0"/>
      <w:marRight w:val="0"/>
      <w:marTop w:val="0"/>
      <w:marBottom w:val="0"/>
      <w:divBdr>
        <w:top w:val="none" w:sz="0" w:space="0" w:color="auto"/>
        <w:left w:val="none" w:sz="0" w:space="0" w:color="auto"/>
        <w:bottom w:val="none" w:sz="0" w:space="0" w:color="auto"/>
        <w:right w:val="none" w:sz="0" w:space="0" w:color="auto"/>
      </w:divBdr>
    </w:div>
    <w:div w:id="1701391469">
      <w:bodyDiv w:val="1"/>
      <w:marLeft w:val="0"/>
      <w:marRight w:val="0"/>
      <w:marTop w:val="0"/>
      <w:marBottom w:val="0"/>
      <w:divBdr>
        <w:top w:val="none" w:sz="0" w:space="0" w:color="auto"/>
        <w:left w:val="none" w:sz="0" w:space="0" w:color="auto"/>
        <w:bottom w:val="none" w:sz="0" w:space="0" w:color="auto"/>
        <w:right w:val="none" w:sz="0" w:space="0" w:color="auto"/>
      </w:divBdr>
    </w:div>
    <w:div w:id="1704359475">
      <w:bodyDiv w:val="1"/>
      <w:marLeft w:val="0"/>
      <w:marRight w:val="0"/>
      <w:marTop w:val="0"/>
      <w:marBottom w:val="0"/>
      <w:divBdr>
        <w:top w:val="none" w:sz="0" w:space="0" w:color="auto"/>
        <w:left w:val="none" w:sz="0" w:space="0" w:color="auto"/>
        <w:bottom w:val="none" w:sz="0" w:space="0" w:color="auto"/>
        <w:right w:val="none" w:sz="0" w:space="0" w:color="auto"/>
      </w:divBdr>
    </w:div>
    <w:div w:id="1704869424">
      <w:bodyDiv w:val="1"/>
      <w:marLeft w:val="0"/>
      <w:marRight w:val="0"/>
      <w:marTop w:val="0"/>
      <w:marBottom w:val="0"/>
      <w:divBdr>
        <w:top w:val="none" w:sz="0" w:space="0" w:color="auto"/>
        <w:left w:val="none" w:sz="0" w:space="0" w:color="auto"/>
        <w:bottom w:val="none" w:sz="0" w:space="0" w:color="auto"/>
        <w:right w:val="none" w:sz="0" w:space="0" w:color="auto"/>
      </w:divBdr>
    </w:div>
    <w:div w:id="1716542337">
      <w:bodyDiv w:val="1"/>
      <w:marLeft w:val="0"/>
      <w:marRight w:val="0"/>
      <w:marTop w:val="0"/>
      <w:marBottom w:val="0"/>
      <w:divBdr>
        <w:top w:val="none" w:sz="0" w:space="0" w:color="auto"/>
        <w:left w:val="none" w:sz="0" w:space="0" w:color="auto"/>
        <w:bottom w:val="none" w:sz="0" w:space="0" w:color="auto"/>
        <w:right w:val="none" w:sz="0" w:space="0" w:color="auto"/>
      </w:divBdr>
    </w:div>
    <w:div w:id="1720473093">
      <w:bodyDiv w:val="1"/>
      <w:marLeft w:val="0"/>
      <w:marRight w:val="0"/>
      <w:marTop w:val="0"/>
      <w:marBottom w:val="0"/>
      <w:divBdr>
        <w:top w:val="none" w:sz="0" w:space="0" w:color="auto"/>
        <w:left w:val="none" w:sz="0" w:space="0" w:color="auto"/>
        <w:bottom w:val="none" w:sz="0" w:space="0" w:color="auto"/>
        <w:right w:val="none" w:sz="0" w:space="0" w:color="auto"/>
      </w:divBdr>
    </w:div>
    <w:div w:id="1724480688">
      <w:bodyDiv w:val="1"/>
      <w:marLeft w:val="0"/>
      <w:marRight w:val="0"/>
      <w:marTop w:val="0"/>
      <w:marBottom w:val="0"/>
      <w:divBdr>
        <w:top w:val="none" w:sz="0" w:space="0" w:color="auto"/>
        <w:left w:val="none" w:sz="0" w:space="0" w:color="auto"/>
        <w:bottom w:val="none" w:sz="0" w:space="0" w:color="auto"/>
        <w:right w:val="none" w:sz="0" w:space="0" w:color="auto"/>
      </w:divBdr>
    </w:div>
    <w:div w:id="1725987861">
      <w:bodyDiv w:val="1"/>
      <w:marLeft w:val="0"/>
      <w:marRight w:val="0"/>
      <w:marTop w:val="0"/>
      <w:marBottom w:val="0"/>
      <w:divBdr>
        <w:top w:val="none" w:sz="0" w:space="0" w:color="auto"/>
        <w:left w:val="none" w:sz="0" w:space="0" w:color="auto"/>
        <w:bottom w:val="none" w:sz="0" w:space="0" w:color="auto"/>
        <w:right w:val="none" w:sz="0" w:space="0" w:color="auto"/>
      </w:divBdr>
    </w:div>
    <w:div w:id="1726366828">
      <w:bodyDiv w:val="1"/>
      <w:marLeft w:val="0"/>
      <w:marRight w:val="0"/>
      <w:marTop w:val="0"/>
      <w:marBottom w:val="0"/>
      <w:divBdr>
        <w:top w:val="none" w:sz="0" w:space="0" w:color="auto"/>
        <w:left w:val="none" w:sz="0" w:space="0" w:color="auto"/>
        <w:bottom w:val="none" w:sz="0" w:space="0" w:color="auto"/>
        <w:right w:val="none" w:sz="0" w:space="0" w:color="auto"/>
      </w:divBdr>
    </w:div>
    <w:div w:id="1753813365">
      <w:bodyDiv w:val="1"/>
      <w:marLeft w:val="0"/>
      <w:marRight w:val="0"/>
      <w:marTop w:val="0"/>
      <w:marBottom w:val="0"/>
      <w:divBdr>
        <w:top w:val="none" w:sz="0" w:space="0" w:color="auto"/>
        <w:left w:val="none" w:sz="0" w:space="0" w:color="auto"/>
        <w:bottom w:val="none" w:sz="0" w:space="0" w:color="auto"/>
        <w:right w:val="none" w:sz="0" w:space="0" w:color="auto"/>
      </w:divBdr>
    </w:div>
    <w:div w:id="1754624248">
      <w:bodyDiv w:val="1"/>
      <w:marLeft w:val="0"/>
      <w:marRight w:val="0"/>
      <w:marTop w:val="0"/>
      <w:marBottom w:val="0"/>
      <w:divBdr>
        <w:top w:val="none" w:sz="0" w:space="0" w:color="auto"/>
        <w:left w:val="none" w:sz="0" w:space="0" w:color="auto"/>
        <w:bottom w:val="none" w:sz="0" w:space="0" w:color="auto"/>
        <w:right w:val="none" w:sz="0" w:space="0" w:color="auto"/>
      </w:divBdr>
    </w:div>
    <w:div w:id="1757553012">
      <w:bodyDiv w:val="1"/>
      <w:marLeft w:val="0"/>
      <w:marRight w:val="0"/>
      <w:marTop w:val="0"/>
      <w:marBottom w:val="0"/>
      <w:divBdr>
        <w:top w:val="none" w:sz="0" w:space="0" w:color="auto"/>
        <w:left w:val="none" w:sz="0" w:space="0" w:color="auto"/>
        <w:bottom w:val="none" w:sz="0" w:space="0" w:color="auto"/>
        <w:right w:val="none" w:sz="0" w:space="0" w:color="auto"/>
      </w:divBdr>
    </w:div>
    <w:div w:id="1760715605">
      <w:bodyDiv w:val="1"/>
      <w:marLeft w:val="0"/>
      <w:marRight w:val="0"/>
      <w:marTop w:val="0"/>
      <w:marBottom w:val="0"/>
      <w:divBdr>
        <w:top w:val="none" w:sz="0" w:space="0" w:color="auto"/>
        <w:left w:val="none" w:sz="0" w:space="0" w:color="auto"/>
        <w:bottom w:val="none" w:sz="0" w:space="0" w:color="auto"/>
        <w:right w:val="none" w:sz="0" w:space="0" w:color="auto"/>
      </w:divBdr>
    </w:div>
    <w:div w:id="1763183743">
      <w:bodyDiv w:val="1"/>
      <w:marLeft w:val="0"/>
      <w:marRight w:val="0"/>
      <w:marTop w:val="0"/>
      <w:marBottom w:val="0"/>
      <w:divBdr>
        <w:top w:val="none" w:sz="0" w:space="0" w:color="auto"/>
        <w:left w:val="none" w:sz="0" w:space="0" w:color="auto"/>
        <w:bottom w:val="none" w:sz="0" w:space="0" w:color="auto"/>
        <w:right w:val="none" w:sz="0" w:space="0" w:color="auto"/>
      </w:divBdr>
    </w:div>
    <w:div w:id="1769539620">
      <w:bodyDiv w:val="1"/>
      <w:marLeft w:val="0"/>
      <w:marRight w:val="0"/>
      <w:marTop w:val="0"/>
      <w:marBottom w:val="0"/>
      <w:divBdr>
        <w:top w:val="none" w:sz="0" w:space="0" w:color="auto"/>
        <w:left w:val="none" w:sz="0" w:space="0" w:color="auto"/>
        <w:bottom w:val="none" w:sz="0" w:space="0" w:color="auto"/>
        <w:right w:val="none" w:sz="0" w:space="0" w:color="auto"/>
      </w:divBdr>
    </w:div>
    <w:div w:id="1775124761">
      <w:bodyDiv w:val="1"/>
      <w:marLeft w:val="0"/>
      <w:marRight w:val="0"/>
      <w:marTop w:val="0"/>
      <w:marBottom w:val="0"/>
      <w:divBdr>
        <w:top w:val="none" w:sz="0" w:space="0" w:color="auto"/>
        <w:left w:val="none" w:sz="0" w:space="0" w:color="auto"/>
        <w:bottom w:val="none" w:sz="0" w:space="0" w:color="auto"/>
        <w:right w:val="none" w:sz="0" w:space="0" w:color="auto"/>
      </w:divBdr>
    </w:div>
    <w:div w:id="1776436518">
      <w:bodyDiv w:val="1"/>
      <w:marLeft w:val="0"/>
      <w:marRight w:val="0"/>
      <w:marTop w:val="0"/>
      <w:marBottom w:val="0"/>
      <w:divBdr>
        <w:top w:val="none" w:sz="0" w:space="0" w:color="auto"/>
        <w:left w:val="none" w:sz="0" w:space="0" w:color="auto"/>
        <w:bottom w:val="none" w:sz="0" w:space="0" w:color="auto"/>
        <w:right w:val="none" w:sz="0" w:space="0" w:color="auto"/>
      </w:divBdr>
    </w:div>
    <w:div w:id="1777094645">
      <w:bodyDiv w:val="1"/>
      <w:marLeft w:val="0"/>
      <w:marRight w:val="0"/>
      <w:marTop w:val="0"/>
      <w:marBottom w:val="0"/>
      <w:divBdr>
        <w:top w:val="none" w:sz="0" w:space="0" w:color="auto"/>
        <w:left w:val="none" w:sz="0" w:space="0" w:color="auto"/>
        <w:bottom w:val="none" w:sz="0" w:space="0" w:color="auto"/>
        <w:right w:val="none" w:sz="0" w:space="0" w:color="auto"/>
      </w:divBdr>
    </w:div>
    <w:div w:id="1786852825">
      <w:bodyDiv w:val="1"/>
      <w:marLeft w:val="0"/>
      <w:marRight w:val="0"/>
      <w:marTop w:val="0"/>
      <w:marBottom w:val="0"/>
      <w:divBdr>
        <w:top w:val="none" w:sz="0" w:space="0" w:color="auto"/>
        <w:left w:val="none" w:sz="0" w:space="0" w:color="auto"/>
        <w:bottom w:val="none" w:sz="0" w:space="0" w:color="auto"/>
        <w:right w:val="none" w:sz="0" w:space="0" w:color="auto"/>
      </w:divBdr>
    </w:div>
    <w:div w:id="1786995775">
      <w:bodyDiv w:val="1"/>
      <w:marLeft w:val="0"/>
      <w:marRight w:val="0"/>
      <w:marTop w:val="0"/>
      <w:marBottom w:val="0"/>
      <w:divBdr>
        <w:top w:val="none" w:sz="0" w:space="0" w:color="auto"/>
        <w:left w:val="none" w:sz="0" w:space="0" w:color="auto"/>
        <w:bottom w:val="none" w:sz="0" w:space="0" w:color="auto"/>
        <w:right w:val="none" w:sz="0" w:space="0" w:color="auto"/>
      </w:divBdr>
    </w:div>
    <w:div w:id="1790391806">
      <w:bodyDiv w:val="1"/>
      <w:marLeft w:val="0"/>
      <w:marRight w:val="0"/>
      <w:marTop w:val="0"/>
      <w:marBottom w:val="0"/>
      <w:divBdr>
        <w:top w:val="none" w:sz="0" w:space="0" w:color="auto"/>
        <w:left w:val="none" w:sz="0" w:space="0" w:color="auto"/>
        <w:bottom w:val="none" w:sz="0" w:space="0" w:color="auto"/>
        <w:right w:val="none" w:sz="0" w:space="0" w:color="auto"/>
      </w:divBdr>
    </w:div>
    <w:div w:id="1798715247">
      <w:bodyDiv w:val="1"/>
      <w:marLeft w:val="0"/>
      <w:marRight w:val="0"/>
      <w:marTop w:val="0"/>
      <w:marBottom w:val="0"/>
      <w:divBdr>
        <w:top w:val="none" w:sz="0" w:space="0" w:color="auto"/>
        <w:left w:val="none" w:sz="0" w:space="0" w:color="auto"/>
        <w:bottom w:val="none" w:sz="0" w:space="0" w:color="auto"/>
        <w:right w:val="none" w:sz="0" w:space="0" w:color="auto"/>
      </w:divBdr>
    </w:div>
    <w:div w:id="1804343293">
      <w:bodyDiv w:val="1"/>
      <w:marLeft w:val="0"/>
      <w:marRight w:val="0"/>
      <w:marTop w:val="0"/>
      <w:marBottom w:val="0"/>
      <w:divBdr>
        <w:top w:val="none" w:sz="0" w:space="0" w:color="auto"/>
        <w:left w:val="none" w:sz="0" w:space="0" w:color="auto"/>
        <w:bottom w:val="none" w:sz="0" w:space="0" w:color="auto"/>
        <w:right w:val="none" w:sz="0" w:space="0" w:color="auto"/>
      </w:divBdr>
    </w:div>
    <w:div w:id="1808164562">
      <w:bodyDiv w:val="1"/>
      <w:marLeft w:val="0"/>
      <w:marRight w:val="0"/>
      <w:marTop w:val="0"/>
      <w:marBottom w:val="0"/>
      <w:divBdr>
        <w:top w:val="none" w:sz="0" w:space="0" w:color="auto"/>
        <w:left w:val="none" w:sz="0" w:space="0" w:color="auto"/>
        <w:bottom w:val="none" w:sz="0" w:space="0" w:color="auto"/>
        <w:right w:val="none" w:sz="0" w:space="0" w:color="auto"/>
      </w:divBdr>
    </w:div>
    <w:div w:id="1810901533">
      <w:bodyDiv w:val="1"/>
      <w:marLeft w:val="0"/>
      <w:marRight w:val="0"/>
      <w:marTop w:val="0"/>
      <w:marBottom w:val="0"/>
      <w:divBdr>
        <w:top w:val="none" w:sz="0" w:space="0" w:color="auto"/>
        <w:left w:val="none" w:sz="0" w:space="0" w:color="auto"/>
        <w:bottom w:val="none" w:sz="0" w:space="0" w:color="auto"/>
        <w:right w:val="none" w:sz="0" w:space="0" w:color="auto"/>
      </w:divBdr>
    </w:div>
    <w:div w:id="1812674202">
      <w:bodyDiv w:val="1"/>
      <w:marLeft w:val="0"/>
      <w:marRight w:val="0"/>
      <w:marTop w:val="0"/>
      <w:marBottom w:val="0"/>
      <w:divBdr>
        <w:top w:val="none" w:sz="0" w:space="0" w:color="auto"/>
        <w:left w:val="none" w:sz="0" w:space="0" w:color="auto"/>
        <w:bottom w:val="none" w:sz="0" w:space="0" w:color="auto"/>
        <w:right w:val="none" w:sz="0" w:space="0" w:color="auto"/>
      </w:divBdr>
    </w:div>
    <w:div w:id="1814253148">
      <w:bodyDiv w:val="1"/>
      <w:marLeft w:val="0"/>
      <w:marRight w:val="0"/>
      <w:marTop w:val="0"/>
      <w:marBottom w:val="0"/>
      <w:divBdr>
        <w:top w:val="none" w:sz="0" w:space="0" w:color="auto"/>
        <w:left w:val="none" w:sz="0" w:space="0" w:color="auto"/>
        <w:bottom w:val="none" w:sz="0" w:space="0" w:color="auto"/>
        <w:right w:val="none" w:sz="0" w:space="0" w:color="auto"/>
      </w:divBdr>
    </w:div>
    <w:div w:id="1823545824">
      <w:bodyDiv w:val="1"/>
      <w:marLeft w:val="0"/>
      <w:marRight w:val="0"/>
      <w:marTop w:val="0"/>
      <w:marBottom w:val="0"/>
      <w:divBdr>
        <w:top w:val="none" w:sz="0" w:space="0" w:color="auto"/>
        <w:left w:val="none" w:sz="0" w:space="0" w:color="auto"/>
        <w:bottom w:val="none" w:sz="0" w:space="0" w:color="auto"/>
        <w:right w:val="none" w:sz="0" w:space="0" w:color="auto"/>
      </w:divBdr>
    </w:div>
    <w:div w:id="1830754374">
      <w:bodyDiv w:val="1"/>
      <w:marLeft w:val="0"/>
      <w:marRight w:val="0"/>
      <w:marTop w:val="0"/>
      <w:marBottom w:val="0"/>
      <w:divBdr>
        <w:top w:val="none" w:sz="0" w:space="0" w:color="auto"/>
        <w:left w:val="none" w:sz="0" w:space="0" w:color="auto"/>
        <w:bottom w:val="none" w:sz="0" w:space="0" w:color="auto"/>
        <w:right w:val="none" w:sz="0" w:space="0" w:color="auto"/>
      </w:divBdr>
    </w:div>
    <w:div w:id="1836413990">
      <w:bodyDiv w:val="1"/>
      <w:marLeft w:val="0"/>
      <w:marRight w:val="0"/>
      <w:marTop w:val="0"/>
      <w:marBottom w:val="0"/>
      <w:divBdr>
        <w:top w:val="none" w:sz="0" w:space="0" w:color="auto"/>
        <w:left w:val="none" w:sz="0" w:space="0" w:color="auto"/>
        <w:bottom w:val="none" w:sz="0" w:space="0" w:color="auto"/>
        <w:right w:val="none" w:sz="0" w:space="0" w:color="auto"/>
      </w:divBdr>
    </w:div>
    <w:div w:id="1838500718">
      <w:bodyDiv w:val="1"/>
      <w:marLeft w:val="0"/>
      <w:marRight w:val="0"/>
      <w:marTop w:val="0"/>
      <w:marBottom w:val="0"/>
      <w:divBdr>
        <w:top w:val="none" w:sz="0" w:space="0" w:color="auto"/>
        <w:left w:val="none" w:sz="0" w:space="0" w:color="auto"/>
        <w:bottom w:val="none" w:sz="0" w:space="0" w:color="auto"/>
        <w:right w:val="none" w:sz="0" w:space="0" w:color="auto"/>
      </w:divBdr>
    </w:div>
    <w:div w:id="1839075846">
      <w:bodyDiv w:val="1"/>
      <w:marLeft w:val="0"/>
      <w:marRight w:val="0"/>
      <w:marTop w:val="0"/>
      <w:marBottom w:val="0"/>
      <w:divBdr>
        <w:top w:val="none" w:sz="0" w:space="0" w:color="auto"/>
        <w:left w:val="none" w:sz="0" w:space="0" w:color="auto"/>
        <w:bottom w:val="none" w:sz="0" w:space="0" w:color="auto"/>
        <w:right w:val="none" w:sz="0" w:space="0" w:color="auto"/>
      </w:divBdr>
    </w:div>
    <w:div w:id="1839690133">
      <w:bodyDiv w:val="1"/>
      <w:marLeft w:val="0"/>
      <w:marRight w:val="0"/>
      <w:marTop w:val="0"/>
      <w:marBottom w:val="0"/>
      <w:divBdr>
        <w:top w:val="none" w:sz="0" w:space="0" w:color="auto"/>
        <w:left w:val="none" w:sz="0" w:space="0" w:color="auto"/>
        <w:bottom w:val="none" w:sz="0" w:space="0" w:color="auto"/>
        <w:right w:val="none" w:sz="0" w:space="0" w:color="auto"/>
      </w:divBdr>
    </w:div>
    <w:div w:id="1843665984">
      <w:bodyDiv w:val="1"/>
      <w:marLeft w:val="0"/>
      <w:marRight w:val="0"/>
      <w:marTop w:val="0"/>
      <w:marBottom w:val="0"/>
      <w:divBdr>
        <w:top w:val="none" w:sz="0" w:space="0" w:color="auto"/>
        <w:left w:val="none" w:sz="0" w:space="0" w:color="auto"/>
        <w:bottom w:val="none" w:sz="0" w:space="0" w:color="auto"/>
        <w:right w:val="none" w:sz="0" w:space="0" w:color="auto"/>
      </w:divBdr>
    </w:div>
    <w:div w:id="1844398573">
      <w:bodyDiv w:val="1"/>
      <w:marLeft w:val="0"/>
      <w:marRight w:val="0"/>
      <w:marTop w:val="0"/>
      <w:marBottom w:val="0"/>
      <w:divBdr>
        <w:top w:val="none" w:sz="0" w:space="0" w:color="auto"/>
        <w:left w:val="none" w:sz="0" w:space="0" w:color="auto"/>
        <w:bottom w:val="none" w:sz="0" w:space="0" w:color="auto"/>
        <w:right w:val="none" w:sz="0" w:space="0" w:color="auto"/>
      </w:divBdr>
    </w:div>
    <w:div w:id="1850870214">
      <w:bodyDiv w:val="1"/>
      <w:marLeft w:val="0"/>
      <w:marRight w:val="0"/>
      <w:marTop w:val="0"/>
      <w:marBottom w:val="0"/>
      <w:divBdr>
        <w:top w:val="none" w:sz="0" w:space="0" w:color="auto"/>
        <w:left w:val="none" w:sz="0" w:space="0" w:color="auto"/>
        <w:bottom w:val="none" w:sz="0" w:space="0" w:color="auto"/>
        <w:right w:val="none" w:sz="0" w:space="0" w:color="auto"/>
      </w:divBdr>
    </w:div>
    <w:div w:id="1858420322">
      <w:bodyDiv w:val="1"/>
      <w:marLeft w:val="0"/>
      <w:marRight w:val="0"/>
      <w:marTop w:val="0"/>
      <w:marBottom w:val="0"/>
      <w:divBdr>
        <w:top w:val="none" w:sz="0" w:space="0" w:color="auto"/>
        <w:left w:val="none" w:sz="0" w:space="0" w:color="auto"/>
        <w:bottom w:val="none" w:sz="0" w:space="0" w:color="auto"/>
        <w:right w:val="none" w:sz="0" w:space="0" w:color="auto"/>
      </w:divBdr>
    </w:div>
    <w:div w:id="1858621348">
      <w:bodyDiv w:val="1"/>
      <w:marLeft w:val="0"/>
      <w:marRight w:val="0"/>
      <w:marTop w:val="0"/>
      <w:marBottom w:val="0"/>
      <w:divBdr>
        <w:top w:val="none" w:sz="0" w:space="0" w:color="auto"/>
        <w:left w:val="none" w:sz="0" w:space="0" w:color="auto"/>
        <w:bottom w:val="none" w:sz="0" w:space="0" w:color="auto"/>
        <w:right w:val="none" w:sz="0" w:space="0" w:color="auto"/>
      </w:divBdr>
    </w:div>
    <w:div w:id="1870409170">
      <w:bodyDiv w:val="1"/>
      <w:marLeft w:val="0"/>
      <w:marRight w:val="0"/>
      <w:marTop w:val="0"/>
      <w:marBottom w:val="0"/>
      <w:divBdr>
        <w:top w:val="none" w:sz="0" w:space="0" w:color="auto"/>
        <w:left w:val="none" w:sz="0" w:space="0" w:color="auto"/>
        <w:bottom w:val="none" w:sz="0" w:space="0" w:color="auto"/>
        <w:right w:val="none" w:sz="0" w:space="0" w:color="auto"/>
      </w:divBdr>
    </w:div>
    <w:div w:id="1879197926">
      <w:bodyDiv w:val="1"/>
      <w:marLeft w:val="0"/>
      <w:marRight w:val="0"/>
      <w:marTop w:val="0"/>
      <w:marBottom w:val="0"/>
      <w:divBdr>
        <w:top w:val="none" w:sz="0" w:space="0" w:color="auto"/>
        <w:left w:val="none" w:sz="0" w:space="0" w:color="auto"/>
        <w:bottom w:val="none" w:sz="0" w:space="0" w:color="auto"/>
        <w:right w:val="none" w:sz="0" w:space="0" w:color="auto"/>
      </w:divBdr>
    </w:div>
    <w:div w:id="1889294869">
      <w:bodyDiv w:val="1"/>
      <w:marLeft w:val="0"/>
      <w:marRight w:val="0"/>
      <w:marTop w:val="0"/>
      <w:marBottom w:val="0"/>
      <w:divBdr>
        <w:top w:val="none" w:sz="0" w:space="0" w:color="auto"/>
        <w:left w:val="none" w:sz="0" w:space="0" w:color="auto"/>
        <w:bottom w:val="none" w:sz="0" w:space="0" w:color="auto"/>
        <w:right w:val="none" w:sz="0" w:space="0" w:color="auto"/>
      </w:divBdr>
    </w:div>
    <w:div w:id="1892645061">
      <w:bodyDiv w:val="1"/>
      <w:marLeft w:val="0"/>
      <w:marRight w:val="0"/>
      <w:marTop w:val="0"/>
      <w:marBottom w:val="0"/>
      <w:divBdr>
        <w:top w:val="none" w:sz="0" w:space="0" w:color="auto"/>
        <w:left w:val="none" w:sz="0" w:space="0" w:color="auto"/>
        <w:bottom w:val="none" w:sz="0" w:space="0" w:color="auto"/>
        <w:right w:val="none" w:sz="0" w:space="0" w:color="auto"/>
      </w:divBdr>
    </w:div>
    <w:div w:id="1906067945">
      <w:bodyDiv w:val="1"/>
      <w:marLeft w:val="0"/>
      <w:marRight w:val="0"/>
      <w:marTop w:val="0"/>
      <w:marBottom w:val="0"/>
      <w:divBdr>
        <w:top w:val="none" w:sz="0" w:space="0" w:color="auto"/>
        <w:left w:val="none" w:sz="0" w:space="0" w:color="auto"/>
        <w:bottom w:val="none" w:sz="0" w:space="0" w:color="auto"/>
        <w:right w:val="none" w:sz="0" w:space="0" w:color="auto"/>
      </w:divBdr>
    </w:div>
    <w:div w:id="1910143156">
      <w:bodyDiv w:val="1"/>
      <w:marLeft w:val="0"/>
      <w:marRight w:val="0"/>
      <w:marTop w:val="0"/>
      <w:marBottom w:val="0"/>
      <w:divBdr>
        <w:top w:val="none" w:sz="0" w:space="0" w:color="auto"/>
        <w:left w:val="none" w:sz="0" w:space="0" w:color="auto"/>
        <w:bottom w:val="none" w:sz="0" w:space="0" w:color="auto"/>
        <w:right w:val="none" w:sz="0" w:space="0" w:color="auto"/>
      </w:divBdr>
    </w:div>
    <w:div w:id="1915168064">
      <w:bodyDiv w:val="1"/>
      <w:marLeft w:val="0"/>
      <w:marRight w:val="0"/>
      <w:marTop w:val="0"/>
      <w:marBottom w:val="0"/>
      <w:divBdr>
        <w:top w:val="none" w:sz="0" w:space="0" w:color="auto"/>
        <w:left w:val="none" w:sz="0" w:space="0" w:color="auto"/>
        <w:bottom w:val="none" w:sz="0" w:space="0" w:color="auto"/>
        <w:right w:val="none" w:sz="0" w:space="0" w:color="auto"/>
      </w:divBdr>
    </w:div>
    <w:div w:id="1926183092">
      <w:bodyDiv w:val="1"/>
      <w:marLeft w:val="0"/>
      <w:marRight w:val="0"/>
      <w:marTop w:val="0"/>
      <w:marBottom w:val="0"/>
      <w:divBdr>
        <w:top w:val="none" w:sz="0" w:space="0" w:color="auto"/>
        <w:left w:val="none" w:sz="0" w:space="0" w:color="auto"/>
        <w:bottom w:val="none" w:sz="0" w:space="0" w:color="auto"/>
        <w:right w:val="none" w:sz="0" w:space="0" w:color="auto"/>
      </w:divBdr>
    </w:div>
    <w:div w:id="1930965949">
      <w:bodyDiv w:val="1"/>
      <w:marLeft w:val="0"/>
      <w:marRight w:val="0"/>
      <w:marTop w:val="0"/>
      <w:marBottom w:val="0"/>
      <w:divBdr>
        <w:top w:val="none" w:sz="0" w:space="0" w:color="auto"/>
        <w:left w:val="none" w:sz="0" w:space="0" w:color="auto"/>
        <w:bottom w:val="none" w:sz="0" w:space="0" w:color="auto"/>
        <w:right w:val="none" w:sz="0" w:space="0" w:color="auto"/>
      </w:divBdr>
    </w:div>
    <w:div w:id="1932159597">
      <w:bodyDiv w:val="1"/>
      <w:marLeft w:val="0"/>
      <w:marRight w:val="0"/>
      <w:marTop w:val="0"/>
      <w:marBottom w:val="0"/>
      <w:divBdr>
        <w:top w:val="none" w:sz="0" w:space="0" w:color="auto"/>
        <w:left w:val="none" w:sz="0" w:space="0" w:color="auto"/>
        <w:bottom w:val="none" w:sz="0" w:space="0" w:color="auto"/>
        <w:right w:val="none" w:sz="0" w:space="0" w:color="auto"/>
      </w:divBdr>
    </w:div>
    <w:div w:id="1936132676">
      <w:bodyDiv w:val="1"/>
      <w:marLeft w:val="0"/>
      <w:marRight w:val="0"/>
      <w:marTop w:val="0"/>
      <w:marBottom w:val="0"/>
      <w:divBdr>
        <w:top w:val="none" w:sz="0" w:space="0" w:color="auto"/>
        <w:left w:val="none" w:sz="0" w:space="0" w:color="auto"/>
        <w:bottom w:val="none" w:sz="0" w:space="0" w:color="auto"/>
        <w:right w:val="none" w:sz="0" w:space="0" w:color="auto"/>
      </w:divBdr>
    </w:div>
    <w:div w:id="1940216835">
      <w:bodyDiv w:val="1"/>
      <w:marLeft w:val="0"/>
      <w:marRight w:val="0"/>
      <w:marTop w:val="0"/>
      <w:marBottom w:val="0"/>
      <w:divBdr>
        <w:top w:val="none" w:sz="0" w:space="0" w:color="auto"/>
        <w:left w:val="none" w:sz="0" w:space="0" w:color="auto"/>
        <w:bottom w:val="none" w:sz="0" w:space="0" w:color="auto"/>
        <w:right w:val="none" w:sz="0" w:space="0" w:color="auto"/>
      </w:divBdr>
    </w:div>
    <w:div w:id="1942687594">
      <w:bodyDiv w:val="1"/>
      <w:marLeft w:val="0"/>
      <w:marRight w:val="0"/>
      <w:marTop w:val="0"/>
      <w:marBottom w:val="0"/>
      <w:divBdr>
        <w:top w:val="none" w:sz="0" w:space="0" w:color="auto"/>
        <w:left w:val="none" w:sz="0" w:space="0" w:color="auto"/>
        <w:bottom w:val="none" w:sz="0" w:space="0" w:color="auto"/>
        <w:right w:val="none" w:sz="0" w:space="0" w:color="auto"/>
      </w:divBdr>
    </w:div>
    <w:div w:id="1943419008">
      <w:bodyDiv w:val="1"/>
      <w:marLeft w:val="0"/>
      <w:marRight w:val="0"/>
      <w:marTop w:val="0"/>
      <w:marBottom w:val="0"/>
      <w:divBdr>
        <w:top w:val="none" w:sz="0" w:space="0" w:color="auto"/>
        <w:left w:val="none" w:sz="0" w:space="0" w:color="auto"/>
        <w:bottom w:val="none" w:sz="0" w:space="0" w:color="auto"/>
        <w:right w:val="none" w:sz="0" w:space="0" w:color="auto"/>
      </w:divBdr>
    </w:div>
    <w:div w:id="1946189301">
      <w:bodyDiv w:val="1"/>
      <w:marLeft w:val="0"/>
      <w:marRight w:val="0"/>
      <w:marTop w:val="0"/>
      <w:marBottom w:val="0"/>
      <w:divBdr>
        <w:top w:val="none" w:sz="0" w:space="0" w:color="auto"/>
        <w:left w:val="none" w:sz="0" w:space="0" w:color="auto"/>
        <w:bottom w:val="none" w:sz="0" w:space="0" w:color="auto"/>
        <w:right w:val="none" w:sz="0" w:space="0" w:color="auto"/>
      </w:divBdr>
    </w:div>
    <w:div w:id="1964801326">
      <w:bodyDiv w:val="1"/>
      <w:marLeft w:val="0"/>
      <w:marRight w:val="0"/>
      <w:marTop w:val="0"/>
      <w:marBottom w:val="0"/>
      <w:divBdr>
        <w:top w:val="none" w:sz="0" w:space="0" w:color="auto"/>
        <w:left w:val="none" w:sz="0" w:space="0" w:color="auto"/>
        <w:bottom w:val="none" w:sz="0" w:space="0" w:color="auto"/>
        <w:right w:val="none" w:sz="0" w:space="0" w:color="auto"/>
      </w:divBdr>
    </w:div>
    <w:div w:id="1977563184">
      <w:bodyDiv w:val="1"/>
      <w:marLeft w:val="0"/>
      <w:marRight w:val="0"/>
      <w:marTop w:val="0"/>
      <w:marBottom w:val="0"/>
      <w:divBdr>
        <w:top w:val="none" w:sz="0" w:space="0" w:color="auto"/>
        <w:left w:val="none" w:sz="0" w:space="0" w:color="auto"/>
        <w:bottom w:val="none" w:sz="0" w:space="0" w:color="auto"/>
        <w:right w:val="none" w:sz="0" w:space="0" w:color="auto"/>
      </w:divBdr>
    </w:div>
    <w:div w:id="1991515890">
      <w:bodyDiv w:val="1"/>
      <w:marLeft w:val="0"/>
      <w:marRight w:val="0"/>
      <w:marTop w:val="0"/>
      <w:marBottom w:val="0"/>
      <w:divBdr>
        <w:top w:val="none" w:sz="0" w:space="0" w:color="auto"/>
        <w:left w:val="none" w:sz="0" w:space="0" w:color="auto"/>
        <w:bottom w:val="none" w:sz="0" w:space="0" w:color="auto"/>
        <w:right w:val="none" w:sz="0" w:space="0" w:color="auto"/>
      </w:divBdr>
    </w:div>
    <w:div w:id="1994948593">
      <w:bodyDiv w:val="1"/>
      <w:marLeft w:val="0"/>
      <w:marRight w:val="0"/>
      <w:marTop w:val="0"/>
      <w:marBottom w:val="0"/>
      <w:divBdr>
        <w:top w:val="none" w:sz="0" w:space="0" w:color="auto"/>
        <w:left w:val="none" w:sz="0" w:space="0" w:color="auto"/>
        <w:bottom w:val="none" w:sz="0" w:space="0" w:color="auto"/>
        <w:right w:val="none" w:sz="0" w:space="0" w:color="auto"/>
      </w:divBdr>
    </w:div>
    <w:div w:id="1998806245">
      <w:bodyDiv w:val="1"/>
      <w:marLeft w:val="0"/>
      <w:marRight w:val="0"/>
      <w:marTop w:val="0"/>
      <w:marBottom w:val="0"/>
      <w:divBdr>
        <w:top w:val="none" w:sz="0" w:space="0" w:color="auto"/>
        <w:left w:val="none" w:sz="0" w:space="0" w:color="auto"/>
        <w:bottom w:val="none" w:sz="0" w:space="0" w:color="auto"/>
        <w:right w:val="none" w:sz="0" w:space="0" w:color="auto"/>
      </w:divBdr>
    </w:div>
    <w:div w:id="1999385341">
      <w:bodyDiv w:val="1"/>
      <w:marLeft w:val="0"/>
      <w:marRight w:val="0"/>
      <w:marTop w:val="0"/>
      <w:marBottom w:val="0"/>
      <w:divBdr>
        <w:top w:val="none" w:sz="0" w:space="0" w:color="auto"/>
        <w:left w:val="none" w:sz="0" w:space="0" w:color="auto"/>
        <w:bottom w:val="none" w:sz="0" w:space="0" w:color="auto"/>
        <w:right w:val="none" w:sz="0" w:space="0" w:color="auto"/>
      </w:divBdr>
    </w:div>
    <w:div w:id="2000772329">
      <w:bodyDiv w:val="1"/>
      <w:marLeft w:val="0"/>
      <w:marRight w:val="0"/>
      <w:marTop w:val="0"/>
      <w:marBottom w:val="0"/>
      <w:divBdr>
        <w:top w:val="none" w:sz="0" w:space="0" w:color="auto"/>
        <w:left w:val="none" w:sz="0" w:space="0" w:color="auto"/>
        <w:bottom w:val="none" w:sz="0" w:space="0" w:color="auto"/>
        <w:right w:val="none" w:sz="0" w:space="0" w:color="auto"/>
      </w:divBdr>
    </w:div>
    <w:div w:id="2003384391">
      <w:bodyDiv w:val="1"/>
      <w:marLeft w:val="0"/>
      <w:marRight w:val="0"/>
      <w:marTop w:val="0"/>
      <w:marBottom w:val="0"/>
      <w:divBdr>
        <w:top w:val="none" w:sz="0" w:space="0" w:color="auto"/>
        <w:left w:val="none" w:sz="0" w:space="0" w:color="auto"/>
        <w:bottom w:val="none" w:sz="0" w:space="0" w:color="auto"/>
        <w:right w:val="none" w:sz="0" w:space="0" w:color="auto"/>
      </w:divBdr>
    </w:div>
    <w:div w:id="2006122853">
      <w:bodyDiv w:val="1"/>
      <w:marLeft w:val="0"/>
      <w:marRight w:val="0"/>
      <w:marTop w:val="0"/>
      <w:marBottom w:val="0"/>
      <w:divBdr>
        <w:top w:val="none" w:sz="0" w:space="0" w:color="auto"/>
        <w:left w:val="none" w:sz="0" w:space="0" w:color="auto"/>
        <w:bottom w:val="none" w:sz="0" w:space="0" w:color="auto"/>
        <w:right w:val="none" w:sz="0" w:space="0" w:color="auto"/>
      </w:divBdr>
    </w:div>
    <w:div w:id="2007397204">
      <w:bodyDiv w:val="1"/>
      <w:marLeft w:val="0"/>
      <w:marRight w:val="0"/>
      <w:marTop w:val="0"/>
      <w:marBottom w:val="0"/>
      <w:divBdr>
        <w:top w:val="none" w:sz="0" w:space="0" w:color="auto"/>
        <w:left w:val="none" w:sz="0" w:space="0" w:color="auto"/>
        <w:bottom w:val="none" w:sz="0" w:space="0" w:color="auto"/>
        <w:right w:val="none" w:sz="0" w:space="0" w:color="auto"/>
      </w:divBdr>
    </w:div>
    <w:div w:id="2010401993">
      <w:bodyDiv w:val="1"/>
      <w:marLeft w:val="0"/>
      <w:marRight w:val="0"/>
      <w:marTop w:val="0"/>
      <w:marBottom w:val="0"/>
      <w:divBdr>
        <w:top w:val="none" w:sz="0" w:space="0" w:color="auto"/>
        <w:left w:val="none" w:sz="0" w:space="0" w:color="auto"/>
        <w:bottom w:val="none" w:sz="0" w:space="0" w:color="auto"/>
        <w:right w:val="none" w:sz="0" w:space="0" w:color="auto"/>
      </w:divBdr>
    </w:div>
    <w:div w:id="2011831181">
      <w:bodyDiv w:val="1"/>
      <w:marLeft w:val="0"/>
      <w:marRight w:val="0"/>
      <w:marTop w:val="0"/>
      <w:marBottom w:val="0"/>
      <w:divBdr>
        <w:top w:val="none" w:sz="0" w:space="0" w:color="auto"/>
        <w:left w:val="none" w:sz="0" w:space="0" w:color="auto"/>
        <w:bottom w:val="none" w:sz="0" w:space="0" w:color="auto"/>
        <w:right w:val="none" w:sz="0" w:space="0" w:color="auto"/>
      </w:divBdr>
    </w:div>
    <w:div w:id="2012834106">
      <w:bodyDiv w:val="1"/>
      <w:marLeft w:val="0"/>
      <w:marRight w:val="0"/>
      <w:marTop w:val="0"/>
      <w:marBottom w:val="0"/>
      <w:divBdr>
        <w:top w:val="none" w:sz="0" w:space="0" w:color="auto"/>
        <w:left w:val="none" w:sz="0" w:space="0" w:color="auto"/>
        <w:bottom w:val="none" w:sz="0" w:space="0" w:color="auto"/>
        <w:right w:val="none" w:sz="0" w:space="0" w:color="auto"/>
      </w:divBdr>
    </w:div>
    <w:div w:id="2022781187">
      <w:bodyDiv w:val="1"/>
      <w:marLeft w:val="0"/>
      <w:marRight w:val="0"/>
      <w:marTop w:val="0"/>
      <w:marBottom w:val="0"/>
      <w:divBdr>
        <w:top w:val="none" w:sz="0" w:space="0" w:color="auto"/>
        <w:left w:val="none" w:sz="0" w:space="0" w:color="auto"/>
        <w:bottom w:val="none" w:sz="0" w:space="0" w:color="auto"/>
        <w:right w:val="none" w:sz="0" w:space="0" w:color="auto"/>
      </w:divBdr>
    </w:div>
    <w:div w:id="2025087229">
      <w:bodyDiv w:val="1"/>
      <w:marLeft w:val="0"/>
      <w:marRight w:val="0"/>
      <w:marTop w:val="0"/>
      <w:marBottom w:val="0"/>
      <w:divBdr>
        <w:top w:val="none" w:sz="0" w:space="0" w:color="auto"/>
        <w:left w:val="none" w:sz="0" w:space="0" w:color="auto"/>
        <w:bottom w:val="none" w:sz="0" w:space="0" w:color="auto"/>
        <w:right w:val="none" w:sz="0" w:space="0" w:color="auto"/>
      </w:divBdr>
    </w:div>
    <w:div w:id="2031030424">
      <w:bodyDiv w:val="1"/>
      <w:marLeft w:val="0"/>
      <w:marRight w:val="0"/>
      <w:marTop w:val="0"/>
      <w:marBottom w:val="0"/>
      <w:divBdr>
        <w:top w:val="none" w:sz="0" w:space="0" w:color="auto"/>
        <w:left w:val="none" w:sz="0" w:space="0" w:color="auto"/>
        <w:bottom w:val="none" w:sz="0" w:space="0" w:color="auto"/>
        <w:right w:val="none" w:sz="0" w:space="0" w:color="auto"/>
      </w:divBdr>
    </w:div>
    <w:div w:id="2037384141">
      <w:bodyDiv w:val="1"/>
      <w:marLeft w:val="0"/>
      <w:marRight w:val="0"/>
      <w:marTop w:val="0"/>
      <w:marBottom w:val="0"/>
      <w:divBdr>
        <w:top w:val="none" w:sz="0" w:space="0" w:color="auto"/>
        <w:left w:val="none" w:sz="0" w:space="0" w:color="auto"/>
        <w:bottom w:val="none" w:sz="0" w:space="0" w:color="auto"/>
        <w:right w:val="none" w:sz="0" w:space="0" w:color="auto"/>
      </w:divBdr>
    </w:div>
    <w:div w:id="2037390224">
      <w:bodyDiv w:val="1"/>
      <w:marLeft w:val="0"/>
      <w:marRight w:val="0"/>
      <w:marTop w:val="0"/>
      <w:marBottom w:val="0"/>
      <w:divBdr>
        <w:top w:val="none" w:sz="0" w:space="0" w:color="auto"/>
        <w:left w:val="none" w:sz="0" w:space="0" w:color="auto"/>
        <w:bottom w:val="none" w:sz="0" w:space="0" w:color="auto"/>
        <w:right w:val="none" w:sz="0" w:space="0" w:color="auto"/>
      </w:divBdr>
    </w:div>
    <w:div w:id="2038193432">
      <w:bodyDiv w:val="1"/>
      <w:marLeft w:val="0"/>
      <w:marRight w:val="0"/>
      <w:marTop w:val="0"/>
      <w:marBottom w:val="0"/>
      <w:divBdr>
        <w:top w:val="none" w:sz="0" w:space="0" w:color="auto"/>
        <w:left w:val="none" w:sz="0" w:space="0" w:color="auto"/>
        <w:bottom w:val="none" w:sz="0" w:space="0" w:color="auto"/>
        <w:right w:val="none" w:sz="0" w:space="0" w:color="auto"/>
      </w:divBdr>
    </w:div>
    <w:div w:id="2052266053">
      <w:bodyDiv w:val="1"/>
      <w:marLeft w:val="0"/>
      <w:marRight w:val="0"/>
      <w:marTop w:val="0"/>
      <w:marBottom w:val="0"/>
      <w:divBdr>
        <w:top w:val="none" w:sz="0" w:space="0" w:color="auto"/>
        <w:left w:val="none" w:sz="0" w:space="0" w:color="auto"/>
        <w:bottom w:val="none" w:sz="0" w:space="0" w:color="auto"/>
        <w:right w:val="none" w:sz="0" w:space="0" w:color="auto"/>
      </w:divBdr>
    </w:div>
    <w:div w:id="2055229230">
      <w:bodyDiv w:val="1"/>
      <w:marLeft w:val="0"/>
      <w:marRight w:val="0"/>
      <w:marTop w:val="0"/>
      <w:marBottom w:val="0"/>
      <w:divBdr>
        <w:top w:val="none" w:sz="0" w:space="0" w:color="auto"/>
        <w:left w:val="none" w:sz="0" w:space="0" w:color="auto"/>
        <w:bottom w:val="none" w:sz="0" w:space="0" w:color="auto"/>
        <w:right w:val="none" w:sz="0" w:space="0" w:color="auto"/>
      </w:divBdr>
    </w:div>
    <w:div w:id="2062944956">
      <w:bodyDiv w:val="1"/>
      <w:marLeft w:val="0"/>
      <w:marRight w:val="0"/>
      <w:marTop w:val="0"/>
      <w:marBottom w:val="0"/>
      <w:divBdr>
        <w:top w:val="none" w:sz="0" w:space="0" w:color="auto"/>
        <w:left w:val="none" w:sz="0" w:space="0" w:color="auto"/>
        <w:bottom w:val="none" w:sz="0" w:space="0" w:color="auto"/>
        <w:right w:val="none" w:sz="0" w:space="0" w:color="auto"/>
      </w:divBdr>
    </w:div>
    <w:div w:id="2063092530">
      <w:bodyDiv w:val="1"/>
      <w:marLeft w:val="0"/>
      <w:marRight w:val="0"/>
      <w:marTop w:val="0"/>
      <w:marBottom w:val="0"/>
      <w:divBdr>
        <w:top w:val="none" w:sz="0" w:space="0" w:color="auto"/>
        <w:left w:val="none" w:sz="0" w:space="0" w:color="auto"/>
        <w:bottom w:val="none" w:sz="0" w:space="0" w:color="auto"/>
        <w:right w:val="none" w:sz="0" w:space="0" w:color="auto"/>
      </w:divBdr>
    </w:div>
    <w:div w:id="2069910906">
      <w:bodyDiv w:val="1"/>
      <w:marLeft w:val="0"/>
      <w:marRight w:val="0"/>
      <w:marTop w:val="0"/>
      <w:marBottom w:val="0"/>
      <w:divBdr>
        <w:top w:val="none" w:sz="0" w:space="0" w:color="auto"/>
        <w:left w:val="none" w:sz="0" w:space="0" w:color="auto"/>
        <w:bottom w:val="none" w:sz="0" w:space="0" w:color="auto"/>
        <w:right w:val="none" w:sz="0" w:space="0" w:color="auto"/>
      </w:divBdr>
    </w:div>
    <w:div w:id="2079084927">
      <w:bodyDiv w:val="1"/>
      <w:marLeft w:val="0"/>
      <w:marRight w:val="0"/>
      <w:marTop w:val="0"/>
      <w:marBottom w:val="0"/>
      <w:divBdr>
        <w:top w:val="none" w:sz="0" w:space="0" w:color="auto"/>
        <w:left w:val="none" w:sz="0" w:space="0" w:color="auto"/>
        <w:bottom w:val="none" w:sz="0" w:space="0" w:color="auto"/>
        <w:right w:val="none" w:sz="0" w:space="0" w:color="auto"/>
      </w:divBdr>
    </w:div>
    <w:div w:id="2097021001">
      <w:bodyDiv w:val="1"/>
      <w:marLeft w:val="0"/>
      <w:marRight w:val="0"/>
      <w:marTop w:val="0"/>
      <w:marBottom w:val="0"/>
      <w:divBdr>
        <w:top w:val="none" w:sz="0" w:space="0" w:color="auto"/>
        <w:left w:val="none" w:sz="0" w:space="0" w:color="auto"/>
        <w:bottom w:val="none" w:sz="0" w:space="0" w:color="auto"/>
        <w:right w:val="none" w:sz="0" w:space="0" w:color="auto"/>
      </w:divBdr>
    </w:div>
    <w:div w:id="2108188063">
      <w:bodyDiv w:val="1"/>
      <w:marLeft w:val="0"/>
      <w:marRight w:val="0"/>
      <w:marTop w:val="0"/>
      <w:marBottom w:val="0"/>
      <w:divBdr>
        <w:top w:val="none" w:sz="0" w:space="0" w:color="auto"/>
        <w:left w:val="none" w:sz="0" w:space="0" w:color="auto"/>
        <w:bottom w:val="none" w:sz="0" w:space="0" w:color="auto"/>
        <w:right w:val="none" w:sz="0" w:space="0" w:color="auto"/>
      </w:divBdr>
    </w:div>
    <w:div w:id="2108694198">
      <w:bodyDiv w:val="1"/>
      <w:marLeft w:val="0"/>
      <w:marRight w:val="0"/>
      <w:marTop w:val="0"/>
      <w:marBottom w:val="0"/>
      <w:divBdr>
        <w:top w:val="none" w:sz="0" w:space="0" w:color="auto"/>
        <w:left w:val="none" w:sz="0" w:space="0" w:color="auto"/>
        <w:bottom w:val="none" w:sz="0" w:space="0" w:color="auto"/>
        <w:right w:val="none" w:sz="0" w:space="0" w:color="auto"/>
      </w:divBdr>
    </w:div>
    <w:div w:id="2109501472">
      <w:bodyDiv w:val="1"/>
      <w:marLeft w:val="0"/>
      <w:marRight w:val="0"/>
      <w:marTop w:val="0"/>
      <w:marBottom w:val="0"/>
      <w:divBdr>
        <w:top w:val="none" w:sz="0" w:space="0" w:color="auto"/>
        <w:left w:val="none" w:sz="0" w:space="0" w:color="auto"/>
        <w:bottom w:val="none" w:sz="0" w:space="0" w:color="auto"/>
        <w:right w:val="none" w:sz="0" w:space="0" w:color="auto"/>
      </w:divBdr>
    </w:div>
    <w:div w:id="2114207146">
      <w:bodyDiv w:val="1"/>
      <w:marLeft w:val="0"/>
      <w:marRight w:val="0"/>
      <w:marTop w:val="0"/>
      <w:marBottom w:val="0"/>
      <w:divBdr>
        <w:top w:val="none" w:sz="0" w:space="0" w:color="auto"/>
        <w:left w:val="none" w:sz="0" w:space="0" w:color="auto"/>
        <w:bottom w:val="none" w:sz="0" w:space="0" w:color="auto"/>
        <w:right w:val="none" w:sz="0" w:space="0" w:color="auto"/>
      </w:divBdr>
    </w:div>
    <w:div w:id="2127118044">
      <w:bodyDiv w:val="1"/>
      <w:marLeft w:val="0"/>
      <w:marRight w:val="0"/>
      <w:marTop w:val="0"/>
      <w:marBottom w:val="0"/>
      <w:divBdr>
        <w:top w:val="none" w:sz="0" w:space="0" w:color="auto"/>
        <w:left w:val="none" w:sz="0" w:space="0" w:color="auto"/>
        <w:bottom w:val="none" w:sz="0" w:space="0" w:color="auto"/>
        <w:right w:val="none" w:sz="0" w:space="0" w:color="auto"/>
      </w:divBdr>
    </w:div>
    <w:div w:id="2127190603">
      <w:bodyDiv w:val="1"/>
      <w:marLeft w:val="0"/>
      <w:marRight w:val="0"/>
      <w:marTop w:val="0"/>
      <w:marBottom w:val="0"/>
      <w:divBdr>
        <w:top w:val="none" w:sz="0" w:space="0" w:color="auto"/>
        <w:left w:val="none" w:sz="0" w:space="0" w:color="auto"/>
        <w:bottom w:val="none" w:sz="0" w:space="0" w:color="auto"/>
        <w:right w:val="none" w:sz="0" w:space="0" w:color="auto"/>
      </w:divBdr>
    </w:div>
    <w:div w:id="2143959624">
      <w:bodyDiv w:val="1"/>
      <w:marLeft w:val="0"/>
      <w:marRight w:val="0"/>
      <w:marTop w:val="0"/>
      <w:marBottom w:val="0"/>
      <w:divBdr>
        <w:top w:val="none" w:sz="0" w:space="0" w:color="auto"/>
        <w:left w:val="none" w:sz="0" w:space="0" w:color="auto"/>
        <w:bottom w:val="none" w:sz="0" w:space="0" w:color="auto"/>
        <w:right w:val="none" w:sz="0" w:space="0" w:color="auto"/>
      </w:divBdr>
    </w:div>
    <w:div w:id="2146195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image" Target="media/image5.jpe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6.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estination_x0020_Page xmlns="a7d1d18a-918b-4344-b6de-8b7924e15f4d" xsi:nil="true"/>
  </documentManagement>
</p:properties>
</file>

<file path=customXml/item2.xml><?xml version="1.0" encoding="utf-8"?>
<b:Sources xmlns:b="http://schemas.openxmlformats.org/officeDocument/2006/bibliography" xmlns="http://schemas.openxmlformats.org/officeDocument/2006/bibliography" SelectedStyle="\CHICAGO.XSL" StyleName="Chicago" Version="16">
  <b:Source>
    <b:Tag>Cen211</b:Tag>
    <b:SourceType>InternetSite</b:SourceType>
    <b:Guid>{009D5F9E-BED7-4893-9D8C-E68E531878F6}</b:Guid>
    <b:Title>COVID Hardship Watch</b:Title>
    <b:InternetSiteTitle>Tracking the COVID-19 Economy's Effects</b:InternetSiteTitle>
    <b:Year>2021</b:Year>
    <b:Month>October</b:Month>
    <b:URL>https://www.cbpp.org/research/poverty-and-inequality/tracking-the-covid-19-economys-effects-on-food-housing-and</b:URL>
    <b:Author>
      <b:Author>
        <b:Corporate>Center on Budget and Policy Priorities</b:Corporate>
      </b:Author>
    </b:Author>
    <b:RefOrder>2</b:RefOrder>
  </b:Source>
  <b:Source>
    <b:Tag>Flo22</b:Tag>
    <b:SourceType>InternetSite</b:SourceType>
    <b:Guid>{BD99153F-0D1A-4E48-949F-79559DEE4C0F}</b:Guid>
    <b:Author>
      <b:Author>
        <b:Corporate>Florida Department of Health</b:Corporate>
      </b:Author>
    </b:Author>
    <b:Title>Florida Health Charts</b:Title>
    <b:Year>2022</b:Year>
    <b:InternetSiteTitle>Unemployment</b:InternetSiteTitle>
    <b:Month>September</b:Month>
    <b:Day>28</b:Day>
    <b:URL>https://www.flhealthcharts.gov/ChartsReports/rdPage.aspx?rdReport=NonVitalIndRateOnly.Dataviewer&amp;cid=0472</b:URL>
    <b:RefOrder>4</b:RefOrder>
  </b:Source>
  <b:Source>
    <b:Tag>Dim21</b:Tag>
    <b:SourceType>Report</b:SourceType>
    <b:Guid>{54BCF9EC-FDDD-4ACC-9A9F-DCE2FA88E278}</b:Guid>
    <b:Author>
      <b:Author>
        <b:NameList>
          <b:Person>
            <b:Last>Dimperio</b:Last>
            <b:First>Diane</b:First>
          </b:Person>
        </b:NameList>
      </b:Author>
    </b:Author>
    <b:Title>Health Equity and Access for East Side Residents</b:Title>
    <b:Year>2021</b:Year>
    <b:Publisher>Diane Dimperio</b:Publisher>
    <b:City>Gainesville</b:City>
    <b:RefOrder>5</b:RefOrder>
  </b:Source>
  <b:Source>
    <b:Tag>Cen21</b:Tag>
    <b:SourceType>InternetSite</b:SourceType>
    <b:Guid>{67E8B205-47E6-4FC5-B49D-7152B16AEC23}</b:Guid>
    <b:Title>Centers for Disease Control and Prevention</b:Title>
    <b:InternetSiteTitle>Food and Food System Resources During COVID-19 Pandemic</b:InternetSiteTitle>
    <b:Year>2021</b:Year>
    <b:Month>October</b:Month>
    <b:Day>22</b:Day>
    <b:URL>https://www.cdc.gov/nutrition/resources-publications/food-and-food-system-resources-during-covid-19-pandemic.html</b:URL>
    <b:Author>
      <b:Author>
        <b:Corporate>Centers for Disease Control and Prevention</b:Corporate>
      </b:Author>
    </b:Author>
    <b:RefOrder>6</b:RefOrder>
  </b:Source>
  <b:Source>
    <b:Tag>Nat22</b:Tag>
    <b:SourceType>InternetSite</b:SourceType>
    <b:Guid>{FA439626-8721-4B44-9031-40AFF332EC60}</b:Guid>
    <b:Author>
      <b:Author>
        <b:Corporate>National Equity Atlas</b:Corporate>
      </b:Author>
    </b:Author>
    <b:Title>National Equity Atlas</b:Title>
    <b:InternetSiteTitle>Unemployment</b:InternetSiteTitle>
    <b:Year>2022</b:Year>
    <b:Month>September</b:Month>
    <b:Day>28</b:Day>
    <b:URL>https://nationalequityatlas.org/indicators/Unemployment#/?breakdown=1&amp;geo=04000000000012001</b:URL>
    <b:RefOrder>7</b:RefOrder>
  </b:Source>
  <b:Source>
    <b:Tag>Coa22</b:Tag>
    <b:SourceType>JournalArticle</b:SourceType>
    <b:Guid>{D09DBBC1-801F-4C39-AAC1-F9E4FF6417BD}</b:Guid>
    <b:Title>Employment Loss and Food Insecurity — Race and Sex Disparities in the Context of COVID-19</b:Title>
    <b:Year>2022</b:Year>
    <b:Author>
      <b:Author>
        <b:NameList>
          <b:Person>
            <b:Last>Coats</b:Last>
            <b:First>Jacquelyn</b:First>
            <b:Middle>V.</b:Middle>
          </b:Person>
          <b:Person>
            <b:Last>Humble</b:Last>
            <b:First>Sarah</b:First>
          </b:Person>
          <b:Person>
            <b:Last>Johnson</b:Last>
            <b:Middle>J.</b:Middle>
            <b:First>Kimberly</b:First>
          </b:Person>
          <b:Person>
            <b:Last>Pedamallu</b:Last>
            <b:First>Havisha</b:First>
          </b:Person>
          <b:Person>
            <b:Last>Drake</b:Last>
            <b:Middle>F.</b:Middle>
            <b:First>Bettina</b:First>
          </b:Person>
          <b:Person>
            <b:Last>Geng</b:Last>
            <b:Middle>Elvin</b:Middle>
          </b:Person>
          <b:Person>
            <b:Last>Goss</b:Last>
            <b:Middle>W.</b:Middle>
            <b:First>Charles</b:First>
          </b:Person>
          <b:Person>
            <b:Last>Davis</b:Last>
            <b:Middle>L.</b:Middle>
            <b:First>Kia</b:First>
          </b:Person>
        </b:NameList>
      </b:Author>
    </b:Author>
    <b:InternetSiteTitle>CDC</b:InternetSiteTitle>
    <b:Month>August</b:Month>
    <b:Day>18</b:Day>
    <b:URL>http://dx.doi.org/10.5888/pcd19.220024</b:URL>
    <b:YearAccessed>2022</b:YearAccessed>
    <b:MonthAccessed>November</b:MonthAccessed>
    <b:DayAccessed>16</b:DayAccessed>
    <b:JournalName>Preventing Chronic Disease</b:JournalName>
    <b:Pages>1-11</b:Pages>
    <b:Volume>19</b:Volume>
    <b:Issue>52</b:Issue>
    <b:DOI>10.5888/pcd19.220024</b:DOI>
    <b:RefOrder>8</b:RefOrder>
  </b:Source>
  <b:Source>
    <b:Tag>Coo21</b:Tag>
    <b:SourceType>Report</b:SourceType>
    <b:Guid>{D9596C65-4CD8-4E53-B6D0-38E80841666A}</b:Guid>
    <b:Title>The Impact of Coronavirus COVID-19 on U.S. Meat and Livestock Markets</b:Title>
    <b:Year>2021</b:Year>
    <b:Author>
      <b:Author>
        <b:NameList>
          <b:Person>
            <b:Last>Balagtas</b:Last>
            <b:First>Joseph</b:First>
          </b:Person>
          <b:Person>
            <b:Last>Cooper</b:Last>
            <b:First>Joseph</b:First>
          </b:Person>
        </b:NameList>
      </b:Author>
    </b:Author>
    <b:InternetSiteTitle>U.S. Department of Agriculture  Office of the Chief Economist</b:InternetSiteTitle>
    <b:Month>March</b:Month>
    <b:URL>https://www.usda.gov/sites/default/files/documents/covid-impact-livestock-markets.pdf</b:URL>
    <b:Publisher>Office of the Chief Economist</b:Publisher>
    <b:YearAccessed>2022</b:YearAccessed>
    <b:MonthAccessed>November</b:MonthAccessed>
    <b:DayAccessed>16</b:DayAccessed>
    <b:Department>U.S. Department of Agriculture</b:Department>
    <b:ThesisType>OCE Working Paper</b:ThesisType>
    <b:RefOrder>9</b:RefOrder>
  </b:Source>
  <b:Source>
    <b:Tag>Chr22</b:Tag>
    <b:SourceType>Report</b:SourceType>
    <b:Guid>{2A3E6750-64C3-4394-B84E-BC0E236BB086}</b:Guid>
    <b:Title>Potential Economic Impacts of the Proposed Alachua County Meat Processing Facility</b:Title>
    <b:Year>2022</b:Year>
    <b:Author>
      <b:Author>
        <b:NameList>
          <b:Person>
            <b:Last>Court</b:Last>
            <b:Middle>D.</b:Middle>
            <b:First>Christa</b:First>
          </b:Person>
          <b:Person>
            <b:Last>Ferreira</b:Last>
            <b:First>Joao-Pedro</b:First>
          </b:Person>
          <b:Person>
            <b:Last>Qiao</b:Last>
            <b:First>Xiaohui</b:First>
          </b:Person>
          <b:Person>
            <b:Last>Orlando</b:Last>
            <b:First>Eyrika</b:First>
          </b:Person>
          <b:Person>
            <b:Last>Lantzy</b:Last>
            <b:First>Ethan</b:First>
          </b:Person>
        </b:NameList>
      </b:Author>
    </b:Author>
    <b:Publisher>University of Florida/IFAS, Food &amp; Resource Economics Department: Economic Impact Analysis Program</b:Publisher>
    <b:City>Gainesville</b:City>
    <b:RefOrder>1</b:RefOrder>
  </b:Source>
  <b:Source>
    <b:Tag>Dim18</b:Tag>
    <b:SourceType>JournalArticle</b:SourceType>
    <b:Guid>{EA348482-758D-4AB0-8CBA-3D4BB006CE96}</b:Guid>
    <b:Title>From farming to food systems: The evolution of US agricultural production and policy into the 21st century</b:Title>
    <b:JournalName>Renewable Agriculture and Food Systems</b:JournalName>
    <b:Year>2018</b:Year>
    <b:Author>
      <b:Author>
        <b:NameList>
          <b:Person>
            <b:Last>Dimitri</b:Last>
            <b:First>Carolyn</b:First>
          </b:Person>
          <b:Person>
            <b:Last>Effland</b:Last>
            <b:First>Anne</b:First>
          </b:Person>
        </b:NameList>
      </b:Author>
    </b:Author>
    <b:RefOrder>10</b:RefOrder>
  </b:Source>
  <b:Source>
    <b:Tag>DrA22</b:Tag>
    <b:SourceType>InternetSite</b:SourceType>
    <b:Guid>{08798CBB-D8AB-40DB-8231-00307EE2D77A}</b:Guid>
    <b:Author>
      <b:Author>
        <b:NameList>
          <b:Person>
            <b:Last>Glasmeier</b:Last>
            <b:Middle>K.</b:Middle>
            <b:First>Amy</b:First>
          </b:Person>
        </b:NameList>
      </b:Author>
    </b:Author>
    <b:Title>Living Wage Calculation for Alachua County, Florida</b:Title>
    <b:InternetSiteTitle>Living Wage Calulator</b:InternetSiteTitle>
    <b:Year>2022</b:Year>
    <b:Month>May</b:Month>
    <b:Day>10</b:Day>
    <b:URL>https://livingwage.mit.edu/counties/12001</b:URL>
    <b:YearAccessed>2022</b:YearAccessed>
    <b:MonthAccessed>November</b:MonthAccessed>
    <b:DayAccessed>16</b:DayAccessed>
    <b:RefOrder>11</b:RefOrder>
  </b:Source>
  <b:Source>
    <b:Tag>Gre13</b:Tag>
    <b:SourceType>JournalArticle</b:SourceType>
    <b:Guid>{6E49B1E5-6144-4B60-9CFE-5BD26BE7A07D}</b:Guid>
    <b:Title>Effect of Distance of Transportation on Willingness to Pay for Food</b:Title>
    <b:JournalName>Ecological Economics</b:JournalName>
    <b:Year>2013</b:Year>
    <b:Pages>67-75</b:Pages>
    <b:Author>
      <b:Author>
        <b:NameList>
          <b:Person>
            <b:Last>Grebitus</b:Last>
            <b:First>Carola</b:First>
          </b:Person>
          <b:Person>
            <b:Last>Lusk</b:Last>
            <b:Middle>L.</b:Middle>
            <b:First>Jayson</b:First>
          </b:Person>
          <b:Person>
            <b:Last>Nayga Jr.</b:Last>
            <b:Middle>M.</b:Middle>
            <b:First>Rodolfo</b:First>
          </b:Person>
        </b:NameList>
      </b:Author>
    </b:Author>
    <b:Month>April</b:Month>
    <b:Volume>88</b:Volume>
    <b:YearAccessed>2022</b:YearAccessed>
    <b:MonthAccessed>November</b:MonthAccessed>
    <b:DayAccessed>16</b:DayAccessed>
    <b:URL>https://doi.org/10.1016/j.ecolecon.2013.01.006</b:URL>
    <b:DOI>10.1016/j.ecolecon.2013.01.006</b:DOI>
    <b:RefOrder>12</b:RefOrder>
  </b:Source>
  <b:Source>
    <b:Tag>Hod14</b:Tag>
    <b:SourceType>JournalArticle</b:SourceType>
    <b:Guid>{219DA80E-C998-4325-968D-D8A17F072703}</b:Guid>
    <b:Author>
      <b:Author>
        <b:NameList>
          <b:Person>
            <b:Last>Hodges</b:Last>
            <b:Middle>W.</b:Middle>
            <b:First>Alan</b:First>
          </b:Person>
          <b:Person>
            <b:Last>Stevens</b:Last>
            <b:Middle>J.</b:Middle>
            <b:First>Thomas</b:First>
          </b:Person>
          <b:Person>
            <b:Last>Wysocki</b:Last>
            <b:Middle>F.</b:Middle>
            <b:First>Allen</b:First>
          </b:Person>
        </b:NameList>
      </b:Author>
    </b:Author>
    <b:Title>Local and Regional Food Systems in Florida: Values and Economic Impacts</b:Title>
    <b:JournalName>Journal of Agricultural and Applied Economics</b:JournalName>
    <b:Year>2014</b:Year>
    <b:Pages>285-298</b:Pages>
    <b:Month>May</b:Month>
    <b:Volume>46</b:Volume>
    <b:Issue>2</b:Issue>
    <b:YearAccessed>2022</b:YearAccessed>
    <b:MonthAccessed>November</b:MonthAccessed>
    <b:DayAccessed>16</b:DayAccessed>
    <b:URL>https://doi.org/10.1017/S1074070800000791</b:URL>
    <b:DOI>10.1017/S1074070800000791</b:DOI>
    <b:RefOrder>13</b:RefOrder>
  </b:Source>
  <b:Source>
    <b:Tag>Jab19</b:Tag>
    <b:SourceType>JournalArticle</b:SourceType>
    <b:Guid>{E39A61B7-FCEB-4DB1-A9F8-E7DCB804DDA0}</b:Guid>
    <b:Author>
      <b:Author>
        <b:NameList>
          <b:Person>
            <b:Last>Jablonski</b:Last>
            <b:Middle>B.R.</b:Middle>
            <b:First>Becca</b:First>
          </b:Person>
          <b:Person>
            <b:Last>Sullins</b:Last>
            <b:First>Martha</b:First>
          </b:Person>
          <b:Person>
            <b:Last>McFadden</b:Last>
            <b:First>Dawn Thilmany</b:First>
          </b:Person>
        </b:NameList>
      </b:Author>
    </b:Author>
    <b:Title>Community-Supported Agriculture Marketing Performance: Results from Pilot Market Channel Assessments in Colorado</b:Title>
    <b:JournalName>Sustainability</b:JournalName>
    <b:Year>2019</b:Year>
    <b:Pages>1-14</b:Pages>
    <b:Month>May</b:Month>
    <b:Day>24</b:Day>
    <b:Volume>11</b:Volume>
    <b:Issue>10</b:Issue>
    <b:YearAccessed>2022</b:YearAccessed>
    <b:MonthAccessed>November</b:MonthAccessed>
    <b:DayAccessed>16</b:DayAccessed>
    <b:URL>https://doi.org/10.3390/su11102950</b:URL>
    <b:DOI>10.3390/su11102950</b:DOI>
    <b:RefOrder>14</b:RefOrder>
  </b:Source>
  <b:Source>
    <b:Tag>Kre19</b:Tag>
    <b:SourceType>DocumentFromInternetSite</b:SourceType>
    <b:Guid>{26893325-1565-40A9-919A-5D4A099DDE1A}</b:Guid>
    <b:Title>Take a World View &amp; Focus on Fundamentals</b:Title>
    <b:Year>2019</b:Year>
    <b:Author>
      <b:Author>
        <b:NameList>
          <b:Person>
            <b:Last>Kresin</b:Last>
            <b:Middle>M.</b:Middle>
            <b:First>Janice</b:First>
          </b:Person>
        </b:NameList>
      </b:Author>
    </b:Author>
    <b:JournalName>The Packer: Fresh Trends</b:JournalName>
    <b:InternetSiteTitle>The Packer</b:InternetSiteTitle>
    <b:Month>April</b:Month>
    <b:Day>17</b:Day>
    <b:YearAccessed>2022</b:YearAccessed>
    <b:MonthAccessed>November</b:MonthAccessed>
    <b:DayAccessed>16</b:DayAccessed>
    <b:URL>https://www.thepacker.com/markets/fruit/take-world-view-and-focus-fundamentals</b:URL>
    <b:RefOrder>15</b:RefOrder>
  </b:Source>
  <b:Source>
    <b:Tag>Ste20</b:Tag>
    <b:SourceType>DocumentFromInternetSite</b:SourceType>
    <b:Guid>{FE96464B-142F-4EFB-BE05-25BF0CAAF6E9}</b:Guid>
    <b:Author>
      <b:Author>
        <b:NameList>
          <b:Person>
            <b:Last>Pappas</b:Last>
            <b:First>Stephanie</b:First>
          </b:Person>
        </b:NameList>
      </b:Author>
    </b:Author>
    <b:Title>COVID-19 fallout hits farmers</b:Title>
    <b:InternetSiteTitle>American Psychological Association</b:InternetSiteTitle>
    <b:Year>2020</b:Year>
    <b:Month>September</b:Month>
    <b:Day>24</b:Day>
    <b:URL>https://www.apa.org/topics/covid-19/farming-communities-stress</b:URL>
    <b:YearAccessed>2022</b:YearAccessed>
    <b:MonthAccessed>November</b:MonthAccessed>
    <b:DayAccessed>16</b:DayAccessed>
    <b:RefOrder>16</b:RefOrder>
  </b:Source>
  <b:Source>
    <b:Tag>Tem22</b:Tag>
    <b:SourceType>DocumentFromInternetSite</b:SourceType>
    <b:Guid>{C2250D49-5470-4A65-AA47-5028523BFD0A}</b:Guid>
    <b:Title>Very small beef slaughter plant layout</b:Title>
    <b:InternetSiteTitle>CAD Drawings of Cattle Corral Designs for Ranchers, Feedlots, and Meat Plants</b:InternetSiteTitle>
    <b:URL>http://grandin.com/design/cad/cad-16.html</b:URL>
    <b:Author>
      <b:Author>
        <b:NameList>
          <b:Person>
            <b:Last>Grandin</b:Last>
            <b:First>Temple</b:First>
          </b:Person>
        </b:NameList>
      </b:Author>
    </b:Author>
    <b:YearAccessed>2022</b:YearAccessed>
    <b:MonthAccessed>November</b:MonthAccessed>
    <b:DayAccessed>16</b:DayAccessed>
    <b:RefOrder>3</b:RefOrder>
  </b:Source>
  <b:Source>
    <b:Tag>Thi20</b:Tag>
    <b:SourceType>Report</b:SourceType>
    <b:Guid>{56C3835C-1CBF-4623-85FF-2EA0B0B58B01}</b:Guid>
    <b:Author>
      <b:Author>
        <b:NameList>
          <b:Person>
            <b:Last>Thistlethwaite</b:Last>
            <b:First>Rebecca</b:First>
          </b:Person>
        </b:NameList>
      </b:Author>
    </b:Author>
    <b:Title>Report on United States Department of Agriculture Food Safety and Inspection Service: Guidance and Outreach to Small and Very Small Meat Processors</b:Title>
    <b:InternetSiteTitle>United States Department of Agriculture</b:InternetSiteTitle>
    <b:Year>2020</b:Year>
    <b:Month>December</b:Month>
    <b:URL>https://www.fsis.usda.gov/sites/default/files/media_file/2021-06/2020%20Report%20on%20Small-Very%20Small%20Processor%20Outreach.pdf</b:URL>
    <b:YearAccessed>2022</b:YearAccessed>
    <b:MonthAccessed>November</b:MonthAccessed>
    <b:DayAccessed>16</b:DayAccessed>
    <b:Publisher>Food Safety and Inspection Service</b:Publisher>
    <b:ThesisType>2018 Farm Bill, Section 12107</b:ThesisType>
    <b:Department>U.S. Department of Agriculture</b:Department>
    <b:RefOrder>17</b:RefOrder>
  </b:Source>
  <b:Source>
    <b:Tag>Wor21</b:Tag>
    <b:SourceType>Report</b:SourceType>
    <b:Guid>{E1BFDE1E-C28B-4211-9FFA-499D3F85676D}</b:Guid>
    <b:Author>
      <b:Author>
        <b:Corporate>Working Food</b:Corporate>
      </b:Author>
    </b:Author>
    <b:Title>2021 Working Food County Final Report</b:Title>
    <b:Year>2021</b:Year>
    <b:Publisher>Working Food</b:Publisher>
    <b:City>Gainesville</b:City>
    <b:Pages>1-44</b:Pages>
    <b:YearAccessed>2022</b:YearAccessed>
    <b:MonthAccessed>November</b:MonthAccessed>
    <b:DayAccessed>16</b:DayAccessed>
    <b:URL>https://givegab.s3.amazonaws.com/uploads/custom_documents/60519/1646778874_2021_Working_Food_Final_Report_Alachua_County.pdf</b:URL>
    <b:RefOrder>18</b:RefOrder>
  </b:Source>
  <b:Source>
    <b:Tag>Ala22</b:Tag>
    <b:SourceType>Misc</b:SourceType>
    <b:Guid>{2A36ED02-E11B-4D68-BB1D-074FEB1F88E2}</b:Guid>
    <b:Title>Ordinance No. 16-05</b:Title>
    <b:InternetSiteTitle>Alachua County Board of County Commissioners</b:InternetSiteTitle>
    <b:URL>https://www.alachuacounty.us/Depts/Procurement/Pages/MinimumWage.aspx</b:URL>
    <b:Author>
      <b:Author>
        <b:Corporate>Alachua County Board of County Commissioners</b:Corporate>
      </b:Author>
    </b:Author>
    <b:YearAccessed>2022</b:YearAccessed>
    <b:MonthAccessed>November</b:MonthAccessed>
    <b:DayAccessed>16</b:DayAccessed>
    <b:Year>2016</b:Year>
    <b:Month>April</b:Month>
    <b:Day>12</b:Day>
    <b:Publisher>Florida Department of State</b:Publisher>
    <b:RefOrder>19</b:RefOrder>
  </b:Source>
  <b:Source>
    <b:Tag>Feeta</b:Tag>
    <b:SourceType>InternetSite</b:SourceType>
    <b:Guid>{5B249424-8EF7-445F-87B8-198A0B858430}</b:Guid>
    <b:Title>Food Insecurity among Overall (all ages) Population in Alachua County: Before COVID-19</b:Title>
    <b:Year>2018 data</b:Year>
    <b:Author>
      <b:Author>
        <b:Corporate>Feeding America</b:Corporate>
      </b:Author>
    </b:Author>
    <b:YearAccessed>2022</b:YearAccessed>
    <b:MonthAccessed>November</b:MonthAccessed>
    <b:DayAccessed>16</b:DayAccessed>
    <b:URL>https://map.feedingamerica.org/county/2018/overall/florida/county/alachua</b:URL>
    <b:RefOrder>20</b:RefOrder>
  </b:Source>
  <b:Source>
    <b:Tag>Moo22</b:Tag>
    <b:SourceType>InternetSite</b:SourceType>
    <b:Guid>{DB4757C1-9253-4787-85B5-74F58D4B3B48}</b:Guid>
    <b:Title>Economic Indicators: State unemployment by race and ethnicity</b:Title>
    <b:Year>2022</b:Year>
    <b:Month>May</b:Month>
    <b:YearAccessed>2022</b:YearAccessed>
    <b:MonthAccessed>November</b:MonthAccessed>
    <b:DayAccessed>16</b:DayAccessed>
    <b:URL>https://www.epi.org/indicators/state-unemployment-race-ethnicity/</b:URL>
    <b:Author>
      <b:Author>
        <b:NameList>
          <b:Person>
            <b:Last>Moore</b:Last>
            <b:Middle>K.</b:Middle>
            <b:First>Kyle</b:First>
          </b:Person>
        </b:NameList>
      </b:Author>
    </b:Author>
    <b:InternetSiteTitle>Economic Policy Institute</b:InternetSiteTitle>
    <b:RefOrder>21</b:RefOrder>
  </b:Source>
  <b:Source>
    <b:Tag>Ala21</b:Tag>
    <b:SourceType>DocumentFromInternetSite</b:SourceType>
    <b:Guid>{89FD07B3-968C-4F34-9977-F5DFF3D98C11}</b:Guid>
    <b:Title>Alachua County Strategic Guide - FY 2022</b:Title>
    <b:Year>2021</b:Year>
    <b:Month>May</b:Month>
    <b:Day>25</b:Day>
    <b:YearAccessed>2022</b:YearAccessed>
    <b:MonthAccessed>November</b:MonthAccessed>
    <b:DayAccessed>16</b:DayAccessed>
    <b:URL>https://alachuacounty.us/Depts/OMB/Stategic%20Alignment/Board%20Level%20Strategic%20Guide%20Overview.pdf</b:URL>
    <b:Author>
      <b:Author>
        <b:Corporate>Alachua County Board of County Commissioners</b:Corporate>
      </b:Author>
    </b:Author>
    <b:InternetSiteTitle>Alachua County Office of Management and Budget</b:InternetSiteTitle>
    <b:RefOrder>22</b:RefOrder>
  </b:Source>
  <b:Source>
    <b:Tag>USD22</b:Tag>
    <b:SourceType>DocumentFromInternetSite</b:SourceType>
    <b:Guid>{EB812F73-1CBD-4ACE-A87A-8F7F3AB3E9B9}</b:Guid>
    <b:Author>
      <b:Author>
        <b:Corporate>U.S. Department of Treasury</b:Corporate>
      </b:Author>
    </b:Author>
    <b:Title>Compliance and Reporting Guidance: State and Local Fiscal Recovery Funds</b:Title>
    <b:Year>2022</b:Year>
    <b:Month>September</b:Month>
    <b:Day>20</b:Day>
    <b:YearAccessed>2022</b:YearAccessed>
    <b:MonthAccessed>November</b:MonthAccessed>
    <b:DayAccessed>16</b:DayAccessed>
    <b:URL>https://home.treasury.gov/system/files/136/SLFRF-Compliance-and-Reporting-Guidance.pdf</b:URL>
    <b:Version>5.0</b:Version>
    <b:Pages>1-51</b:Pages>
    <b:RefOrder>23</b:RefOrder>
  </b:Source>
  <b:Source>
    <b:Tag>UFI21</b:Tag>
    <b:SourceType>DocumentFromInternetSite</b:SourceType>
    <b:Guid>{69465E75-B7B9-47FC-8C2F-35091CEF4A3C}</b:Guid>
    <b:Author>
      <b:Author>
        <b:Corporate>UF/IFAS Extension Alachua County</b:Corporate>
      </b:Author>
    </b:Author>
    <b:Title>Ag Row Crops</b:Title>
    <b:InternetSiteTitle>UF/IFAS Extension</b:InternetSiteTitle>
    <b:Year>2021</b:Year>
    <b:YearAccessed>2022</b:YearAccessed>
    <b:MonthAccessed>November</b:MonthAccessed>
    <b:DayAccessed>16</b:DayAccessed>
    <b:URL>https://sfyl.ifas.ufl.edu/alachua/agriculture--natural-resources/agriculture--natural-resources-special-topics/ag-row-crops/</b:URL>
    <b:RefOrder>24</b:RefOrder>
  </b:Source>
  <b:Source>
    <b:Tag>UFB18</b:Tag>
    <b:SourceType>DocumentFromInternetSite</b:SourceType>
    <b:Guid>{DC11BC63-D8A1-4DC6-B8BB-7B9A6BB96041}</b:Guid>
    <b:Author>
      <b:Author>
        <b:Corporate>UF Bureau of Economic and Business Research</b:Corporate>
      </b:Author>
    </b:Author>
    <b:Title>Understanding Racial Inequity in Alachua County</b:Title>
    <b:Year>2018</b:Year>
    <b:Month>January</b:Month>
    <b:YearAccessed>2022</b:YearAccessed>
    <b:MonthAccessed>November</b:MonthAccessed>
    <b:DayAccessed>16</b:DayAccessed>
    <b:URL>https://www.bebr.ufl.edu/sites/default/files/Research%20Reports/ri1_baseline_report.pdf</b:URL>
    <b:RefOrder>25</b:RefOrder>
  </b:Source>
  <b:Source>
    <b:Tag>Ala211</b:Tag>
    <b:SourceType>DocumentFromInternetSite</b:SourceType>
    <b:Guid>{67CFC3E4-9957-4182-ACB1-B6BDD94705DD}</b:Guid>
    <b:Title>Alachua County Meat Processing Facility Survey</b:Title>
    <b:InternetSiteTitle>Survey Monkey</b:InternetSiteTitle>
    <b:Year>2021a</b:Year>
    <b:Month>September</b:Month>
    <b:Author>
      <b:Author>
        <b:Corporate>Alachua County</b:Corporate>
      </b:Author>
    </b:Author>
    <b:RefOrder>26</b:RefOrder>
  </b:Source>
  <b:Source>
    <b:Tag>Ala212</b:Tag>
    <b:SourceType>DocumentFromInternetSite</b:SourceType>
    <b:Guid>{37366E09-BE16-4176-81F4-DCA203332A4B}</b:Guid>
    <b:Title>Award of Small-Producer Agriculture Capital Support Pilot Grants</b:Title>
    <b:Year>2021b</b:Year>
    <b:Author>
      <b:Author>
        <b:Corporate>Alachua County</b:Corporate>
      </b:Author>
    </b:Author>
    <b:InternetSiteTitle>Alachua County Agenda Items</b:InternetSiteTitle>
    <b:Month>August</b:Month>
    <b:Day>24</b:Day>
    <b:URL>https://alachua.legistar.com/LegislationDetail.aspx?ID=5090169&amp;GUID=713E5A7C-447F-4913-BBC1-6B471D8C8951</b:URL>
    <b:YearAccessed>2022</b:YearAccessed>
    <b:MonthAccessed>November</b:MonthAccessed>
    <b:DayAccessed>16</b:DayAccessed>
    <b:RefOrder>27</b:RefOrder>
  </b:Source>
  <b:Source>
    <b:Tag>EOO22</b:Tag>
    <b:SourceType>DocumentFromInternetSite</b:SourceType>
    <b:Guid>{7284F350-EA04-46EE-8925-5CB1DAE4828B}</b:Guid>
    <b:Author>
      <b:Author>
        <b:Corporate>Alachua County Equal Opportunity Office</b:Corporate>
      </b:Author>
    </b:Author>
    <b:Title>Small Business Enterprise Program</b:Title>
    <b:YearAccessed>2022</b:YearAccessed>
    <b:MonthAccessed>November</b:MonthAccessed>
    <b:DayAccessed>16</b:DayAccessed>
    <b:URL>https://alachuacounty.us/Depts/EO/Documents/ADACompliant/Small%20Business%20Enterprise%20Program22.pdf</b:URL>
    <b:RefOrder>28</b:RefOrder>
  </b:Source>
  <b:Source>
    <b:Tag>Car20</b:Tag>
    <b:SourceType>ArticleInAPeriodical</b:SourceType>
    <b:Guid>{C8DCFFAD-D510-4540-A164-ED022769BA6C}</b:Guid>
    <b:Title>New Jersey’s small, networked dairy farms are a model for a more resilient food system</b:Title>
    <b:Year>2020</b:Year>
    <b:Month>June</b:Month>
    <b:Day>3</b:Day>
    <b:YearAccessed>2022</b:YearAccessed>
    <b:MonthAccessed>November</b:MonthAccessed>
    <b:DayAccessed>16</b:DayAccessed>
    <b:URL>https://theconversation.com/new-jerseys-small-networked-dairy-farms-are-a-model-for-a-more-resilient-food-system-137881</b:URL>
    <b:JournalName>The Conversation</b:JournalName>
    <b:Author>
      <b:Author>
        <b:NameList>
          <b:Person>
            <b:Last>Carlson</b:Last>
            <b:First>Andrew</b:First>
          </b:Person>
          <b:Person>
            <b:Last>Rubenstein</b:Last>
            <b:First>Daniel</b:First>
          </b:Person>
          <b:Person>
            <b:Last>Levin</b:Last>
            <b:First>Simon</b:First>
          </b:Person>
        </b:NameList>
      </b:Author>
    </b:Author>
    <b:PeriodicalTitle>The Conversation</b:PeriodicalTitle>
    <b:RefOrder>29</b:RefOrder>
  </b:Source>
  <b:Source>
    <b:Tag>Natta</b:Tag>
    <b:SourceType>DocumentFromInternetSite</b:SourceType>
    <b:Guid>{C6D520ED-156D-4AA3-95E5-2AC1BE946168}</b:Guid>
    <b:Author>
      <b:Author>
        <b:Corporate> National Agricultural Statistics Service</b:Corporate>
      </b:Author>
    </b:Author>
    <b:Title>2017 Census of Agriculture - County Data</b:Title>
    <b:Year>2017 data</b:Year>
    <b:InternetSiteTitle>County Summary Highlights: 2017</b:InternetSiteTitle>
    <b:YearAccessed>2022</b:YearAccessed>
    <b:MonthAccessed>November</b:MonthAccessed>
    <b:DayAccessed>16</b:DayAccessed>
    <b:URL>https://www.nass.usda.gov/Publications/AgCensus/2017/Full_Report/Volume_1,_Chapter_2_County_Level/Florida/st12_2_0001_0001.pdf</b:URL>
    <b:RefOrder>30</b:RefOrder>
  </b:Source>
  <b:Source>
    <b:Tag>Nic22</b:Tag>
    <b:SourceType>InternetSite</b:SourceType>
    <b:Guid>{CE98B0FC-24C0-4E27-8C31-45C09F998104}</b:Guid>
    <b:Title>Meat Processing Equipment</b:Title>
    <b:Year>2022</b:Year>
    <b:YearAccessed>2022</b:YearAccessed>
    <b:MonthAccessed>November</b:MonthAccessed>
    <b:DayAccessed>16</b:DayAccessed>
    <b:URL>https://www.nichemeatprocessing.org/meat-processing-equipment/</b:URL>
    <b:Author>
      <b:Author>
        <b:Corporate>Niche Meat Processor Assistance Network</b:Corporate>
      </b:Author>
    </b:Author>
    <b:RefOrder>31</b:RefOrder>
  </b:Source>
  <b:Source>
    <b:Tag>Sta12</b:Tag>
    <b:SourceType>Misc</b:SourceType>
    <b:Guid>{4684D5F0-C37E-475E-828D-ED4CBC747192}</b:Guid>
    <b:Title>Humane Slaughter Act; humane slaughter and livestock euthanasia; requirements</b:Title>
    <b:Year>2012</b:Year>
    <b:YearAccessed>2022</b:YearAccessed>
    <b:MonthAccessed>November</b:MonthAccessed>
    <b:DayAccessed>16</b:DayAccessed>
    <b:URL>https://www.flsenate.gov/Laws/Statutes/2012/828.22</b:URL>
    <b:Author>
      <b:Author>
        <b:Corporate>State of Florida</b:Corporate>
      </b:Author>
    </b:Author>
    <b:PublicationTitle>2012 Florida Statutes</b:PublicationTitle>
    <b:StandardNumber>828.22</b:StandardNumber>
    <b:RefOrder>32</b:RefOrder>
  </b:Source>
  <b:Source>
    <b:Tag>Gra22</b:Tag>
    <b:SourceType>InternetSite</b:SourceType>
    <b:Guid>{275612AA-0A35-4AC4-9A51-95DF0D0CD766}</b:Guid>
    <b:Title>Livestock Handling Systems, Cattle Corrals, Stockyards, and Races</b:Title>
    <b:Author>
      <b:Author>
        <b:NameList>
          <b:Person>
            <b:Last>Grandin</b:Last>
            <b:First>Temple</b:First>
          </b:Person>
        </b:NameList>
      </b:Author>
    </b:Author>
    <b:YearAccessed>2022</b:YearAccessed>
    <b:MonthAccessed>November</b:MonthAccessed>
    <b:DayAccessed>16</b:DayAccessed>
    <b:URL>http://grandin.com/design/design.html</b:URL>
    <b:RefOrder>33</b:RefOrder>
  </b:Source>
</b:Sourc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0F1A42C0E133E4C9F933E811ACC6471" ma:contentTypeVersion="8" ma:contentTypeDescription="Create a new document." ma:contentTypeScope="" ma:versionID="debb0e60894ca6358f90fa0a6855db8f">
  <xsd:schema xmlns:xsd="http://www.w3.org/2001/XMLSchema" xmlns:xs="http://www.w3.org/2001/XMLSchema" xmlns:p="http://schemas.microsoft.com/office/2006/metadata/properties" xmlns:ns1="http://schemas.microsoft.com/sharepoint/v3" xmlns:ns2="a7d1d18a-918b-4344-b6de-8b7924e15f4d" targetNamespace="http://schemas.microsoft.com/office/2006/metadata/properties" ma:root="true" ma:fieldsID="2bb420334984f497f7a475f942e63e84" ns1:_="" ns2:_="">
    <xsd:import namespace="http://schemas.microsoft.com/sharepoint/v3"/>
    <xsd:import namespace="a7d1d18a-918b-4344-b6de-8b7924e15f4d"/>
    <xsd:element name="properties">
      <xsd:complexType>
        <xsd:sequence>
          <xsd:element name="documentManagement">
            <xsd:complexType>
              <xsd:all>
                <xsd:element ref="ns1:PublishingStartDate" minOccurs="0"/>
                <xsd:element ref="ns1:PublishingExpirationDate" minOccurs="0"/>
                <xsd:element ref="ns2:Destination_x0020_P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 ma:internalName="PublishingStartDate">
      <xsd:simpleType>
        <xsd:restriction base="dms:Unknown"/>
      </xsd:simpleType>
    </xsd:element>
    <xsd:element name="PublishingExpirationDate" ma:index="5" nillable="true" ma:displayName="Scheduling End Date" ma:description=""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7d1d18a-918b-4344-b6de-8b7924e15f4d" elementFormDefault="qualified">
    <xsd:import namespace="http://schemas.microsoft.com/office/2006/documentManagement/types"/>
    <xsd:import namespace="http://schemas.microsoft.com/office/infopath/2007/PartnerControls"/>
    <xsd:element name="Destination_x0020_Page" ma:index="6" nillable="true" ma:displayName="Destination Web Part" ma:description="Input the web part that you would like the document to be displayed in For Example &quot;Fees &amp; Charges&quot; or &quot;Community Conversations&quot;...etc etc" ma:format="Dropdown" ma:internalName="Destination_x0020_Page" ma:readOnly="false">
      <xsd:simpleType>
        <xsd:restriction base="dms:Choice">
          <xsd:enumeration value="None"/>
          <xsd:enumeration value="Fees &amp; Charges"/>
          <xsd:enumeration value="Citizens Guide to Budget"/>
          <xsd:enumeration value="AFS Performance Quarterly Webpart"/>
          <xsd:enumeration value="AC Strategic Alignmen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D924A7-91FC-4EED-8A0E-1F513314674E}"/>
</file>

<file path=customXml/itemProps2.xml><?xml version="1.0" encoding="utf-8"?>
<ds:datastoreItem xmlns:ds="http://schemas.openxmlformats.org/officeDocument/2006/customXml" ds:itemID="{C37E1314-03F0-4FEF-8DE8-5BED8844E158}"/>
</file>

<file path=customXml/itemProps3.xml><?xml version="1.0" encoding="utf-8"?>
<ds:datastoreItem xmlns:ds="http://schemas.openxmlformats.org/officeDocument/2006/customXml" ds:itemID="{57157364-F900-4D97-9CEE-746AF7247549}"/>
</file>

<file path=customXml/itemProps4.xml><?xml version="1.0" encoding="utf-8"?>
<ds:datastoreItem xmlns:ds="http://schemas.openxmlformats.org/officeDocument/2006/customXml" ds:itemID="{E266939F-8813-4B4F-B9EF-ED0F2DEA6397}"/>
</file>

<file path=docProps/app.xml><?xml version="1.0" encoding="utf-8"?>
<Properties xmlns="http://schemas.openxmlformats.org/officeDocument/2006/extended-properties" xmlns:vt="http://schemas.openxmlformats.org/officeDocument/2006/docPropsVTypes">
  <Template>Normal.dotm</Template>
  <TotalTime>0</TotalTime>
  <Pages>34</Pages>
  <Words>8205</Words>
  <Characters>50954</Characters>
  <Application>Microsoft Office Word</Application>
  <DocSecurity>0</DocSecurity>
  <Lines>1213</Lines>
  <Paragraphs>788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2022-11-17T17:26:00Z</dcterms:created>
  <dcterms:modified xsi:type="dcterms:W3CDTF">2022-11-17T17:55:00Z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0x010100E0F1A42C0E133E4C9F933E811ACC6471</vt:lpwstr>
  </property>
  <property fmtid="{D5CDD505-2E9C-101B-9397-08002B2CF9AE}" pid="3" name="GrammarlyDocumentId">
    <vt:lpwstr>d6126586da56d6100186d56926666ac9b6f00b0f8fd7226fd863f11a72e9f351</vt:lpwstr>
  </property>
</Properties>
</file>